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26" w:rsidRDefault="00453BF7">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A72926" w:rsidRDefault="00453BF7">
      <w:pPr>
        <w:pStyle w:val="titludiscplan"/>
      </w:pPr>
      <w:r>
        <w:t>FIŞA DISCIPLINEI</w:t>
      </w:r>
    </w:p>
    <w:p w:rsidR="00A72926" w:rsidRDefault="00453BF7">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Universitatea "Alexandru Ioan Cuza" din Iaşi</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Facultatea de 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DEPARTAMENTUL DE 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Chimie</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Licență</w:t>
            </w:r>
          </w:p>
        </w:tc>
      </w:tr>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Biochimie tehnologică</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Toxicologie generală</w:t>
            </w:r>
          </w:p>
        </w:tc>
      </w:tr>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p>
        </w:tc>
      </w:tr>
      <w:tr w:rsidR="00A72926">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p>
        </w:tc>
      </w:tr>
      <w:tr w:rsidR="00A72926">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E0179A">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Op</w:t>
            </w:r>
          </w:p>
        </w:tc>
      </w:tr>
    </w:tbl>
    <w:p w:rsidR="00A72926" w:rsidRDefault="00453BF7">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7"/>
        <w:gridCol w:w="1011"/>
        <w:gridCol w:w="2022"/>
        <w:gridCol w:w="1011"/>
        <w:gridCol w:w="2022"/>
        <w:gridCol w:w="1009"/>
      </w:tblGrid>
      <w:tr w:rsidR="00A72926" w:rsidTr="0096047F">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28</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ore</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lang w:val="fr-FR"/>
              </w:rPr>
            </w:pPr>
            <w:r w:rsidRPr="009C4991">
              <w:rPr>
                <w:rFonts w:eastAsia="MS Mincho"/>
                <w:noProof/>
                <w:sz w:val="20"/>
                <w:szCs w:val="20"/>
                <w:lang w:val="fr-FR"/>
              </w:rPr>
              <w:t>25</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lang w:val="fr-FR"/>
              </w:rPr>
            </w:pPr>
            <w:r w:rsidRPr="009C4991">
              <w:rPr>
                <w:rFonts w:eastAsia="MS Mincho"/>
                <w:noProof/>
                <w:sz w:val="20"/>
                <w:szCs w:val="20"/>
                <w:lang w:val="fr-FR"/>
              </w:rPr>
              <w:t>5</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Pr>
                <w:rFonts w:eastAsia="MS Mincho"/>
                <w:noProof/>
                <w:sz w:val="20"/>
                <w:szCs w:val="20"/>
              </w:rPr>
              <w:t>8</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2</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4</w:t>
            </w:r>
          </w:p>
        </w:tc>
      </w:tr>
      <w:tr w:rsidR="0096047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Pr="009C4991" w:rsidRDefault="0096047F" w:rsidP="00B72DF4">
            <w:pPr>
              <w:ind w:left="57"/>
              <w:jc w:val="center"/>
              <w:rPr>
                <w:rFonts w:eastAsia="MS Mincho"/>
                <w:noProof/>
                <w:sz w:val="20"/>
                <w:szCs w:val="20"/>
              </w:rPr>
            </w:pPr>
            <w:r w:rsidRPr="009C4991">
              <w:rPr>
                <w:rFonts w:eastAsia="MS Mincho"/>
                <w:noProof/>
                <w:sz w:val="20"/>
                <w:szCs w:val="20"/>
              </w:rPr>
              <w:t>0</w:t>
            </w:r>
          </w:p>
        </w:tc>
      </w:tr>
      <w:tr w:rsidR="00A72926">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 </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44</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100</w:t>
            </w:r>
          </w:p>
        </w:tc>
      </w:tr>
      <w:tr w:rsidR="00A72926">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72926" w:rsidRDefault="00453BF7">
            <w:pPr>
              <w:jc w:val="center"/>
              <w:rPr>
                <w:rFonts w:eastAsia="Times New Roman"/>
                <w:color w:val="000000"/>
                <w:sz w:val="20"/>
                <w:szCs w:val="20"/>
              </w:rPr>
            </w:pPr>
            <w:r>
              <w:rPr>
                <w:rFonts w:eastAsia="Times New Roman"/>
                <w:color w:val="000000"/>
                <w:sz w:val="20"/>
                <w:szCs w:val="20"/>
              </w:rPr>
              <w:t>4</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tblGrid>
      <w:tr w:rsidR="0096047F" w:rsidTr="0096047F">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rsidR="0096047F" w:rsidRPr="0026187F" w:rsidRDefault="0096047F" w:rsidP="00B72DF4">
            <w:pPr>
              <w:jc w:val="both"/>
              <w:rPr>
                <w:rFonts w:eastAsia="Times New Roman"/>
                <w:color w:val="000000"/>
                <w:sz w:val="20"/>
                <w:szCs w:val="20"/>
              </w:rPr>
            </w:pPr>
            <w:r>
              <w:rPr>
                <w:rFonts w:eastAsia="Times New Roman"/>
                <w:color w:val="000000"/>
                <w:sz w:val="20"/>
                <w:szCs w:val="20"/>
              </w:rPr>
              <w:t xml:space="preserve">  </w:t>
            </w:r>
            <w:r w:rsidRPr="0026187F">
              <w:rPr>
                <w:rFonts w:eastAsia="Times New Roman"/>
                <w:color w:val="000000"/>
                <w:sz w:val="20"/>
                <w:szCs w:val="20"/>
              </w:rPr>
              <w:t xml:space="preserve">Biochimie, Chimie organică, Chimie analilitică, </w:t>
            </w:r>
          </w:p>
          <w:p w:rsidR="0096047F" w:rsidRDefault="0096047F" w:rsidP="00B72DF4">
            <w:pPr>
              <w:jc w:val="both"/>
              <w:rPr>
                <w:rFonts w:eastAsia="Times New Roman"/>
                <w:color w:val="000000"/>
                <w:sz w:val="20"/>
                <w:szCs w:val="20"/>
              </w:rPr>
            </w:pPr>
            <w:r>
              <w:rPr>
                <w:rFonts w:eastAsia="Times New Roman"/>
                <w:color w:val="000000"/>
                <w:sz w:val="20"/>
                <w:szCs w:val="20"/>
              </w:rPr>
              <w:t> </w:t>
            </w:r>
          </w:p>
        </w:tc>
      </w:tr>
      <w:tr w:rsidR="0096047F" w:rsidT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jc w:val="both"/>
              <w:rPr>
                <w:rFonts w:eastAsia="Times New Roman"/>
                <w:color w:val="000000"/>
                <w:sz w:val="20"/>
                <w:szCs w:val="20"/>
              </w:rPr>
            </w:pPr>
            <w:r>
              <w:rPr>
                <w:rFonts w:eastAsia="Times New Roman"/>
                <w:color w:val="000000"/>
                <w:sz w:val="20"/>
                <w:szCs w:val="20"/>
              </w:rPr>
              <w:t>  </w:t>
            </w:r>
            <w:r w:rsidRPr="0026187F">
              <w:rPr>
                <w:rFonts w:eastAsia="Times New Roman"/>
                <w:color w:val="000000"/>
                <w:sz w:val="20"/>
                <w:szCs w:val="20"/>
              </w:rPr>
              <w:t>Abordarea interdisciplinară, a unor teme din domeniul chimiei</w:t>
            </w:r>
            <w:r>
              <w:rPr>
                <w:rFonts w:eastAsia="Times New Roman"/>
                <w:color w:val="000000"/>
                <w:sz w:val="20"/>
                <w:szCs w:val="20"/>
              </w:rPr>
              <w:t xml:space="preserve"> şi    </w:t>
            </w:r>
          </w:p>
          <w:p w:rsidR="0096047F" w:rsidRDefault="0096047F" w:rsidP="00B72DF4">
            <w:pPr>
              <w:jc w:val="both"/>
              <w:rPr>
                <w:rFonts w:eastAsia="Times New Roman"/>
                <w:color w:val="000000"/>
                <w:sz w:val="20"/>
                <w:szCs w:val="20"/>
              </w:rPr>
            </w:pPr>
            <w:r>
              <w:rPr>
                <w:rFonts w:eastAsia="Times New Roman"/>
                <w:color w:val="000000"/>
                <w:sz w:val="20"/>
                <w:szCs w:val="20"/>
              </w:rPr>
              <w:t xml:space="preserve">  biochimiei</w:t>
            </w:r>
          </w:p>
          <w:p w:rsidR="0096047F" w:rsidRDefault="0096047F" w:rsidP="00B72DF4">
            <w:pPr>
              <w:jc w:val="both"/>
              <w:rPr>
                <w:rFonts w:eastAsia="Times New Roman"/>
                <w:color w:val="000000"/>
                <w:sz w:val="20"/>
                <w:szCs w:val="20"/>
              </w:rPr>
            </w:pPr>
          </w:p>
        </w:tc>
      </w:tr>
    </w:tbl>
    <w:p w:rsidR="00A72926" w:rsidRDefault="00453BF7">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tblGrid>
      <w:tr w:rsidR="00A72926">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rsidP="0096047F">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A72926" w:rsidRDefault="0096047F" w:rsidP="0096047F">
            <w:pPr>
              <w:rPr>
                <w:rFonts w:eastAsia="Times New Roman"/>
                <w:color w:val="000000"/>
                <w:sz w:val="20"/>
                <w:szCs w:val="20"/>
              </w:rPr>
            </w:pPr>
            <w:r w:rsidRPr="0026187F">
              <w:rPr>
                <w:rFonts w:eastAsia="Times New Roman"/>
                <w:color w:val="000000"/>
                <w:sz w:val="20"/>
                <w:szCs w:val="20"/>
              </w:rPr>
              <w:t>Cursul se va desfaşura conform orarului şi doar în prezenţa a minim doi studenţi prezenţi.</w:t>
            </w:r>
            <w:r>
              <w:rPr>
                <w:rFonts w:eastAsia="Times New Roman"/>
                <w:color w:val="000000"/>
                <w:sz w:val="20"/>
                <w:szCs w:val="20"/>
              </w:rPr>
              <w:t>  </w:t>
            </w:r>
            <w:r w:rsidR="00453BF7">
              <w:rPr>
                <w:rFonts w:eastAsia="Times New Roman"/>
                <w:color w:val="000000"/>
                <w:sz w:val="20"/>
                <w:szCs w:val="20"/>
              </w:rPr>
              <w:t> </w:t>
            </w:r>
            <w:r w:rsidR="00453BF7">
              <w:rPr>
                <w:rFonts w:eastAsia="Times New Roman"/>
                <w:color w:val="000000"/>
                <w:sz w:val="20"/>
                <w:szCs w:val="20"/>
              </w:rPr>
              <w:br/>
              <w:t> </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96047F" w:rsidRDefault="0096047F" w:rsidP="0096047F">
            <w:pPr>
              <w:pStyle w:val="ListParagraph"/>
              <w:numPr>
                <w:ilvl w:val="0"/>
                <w:numId w:val="2"/>
              </w:numPr>
              <w:ind w:left="300" w:hanging="180"/>
              <w:jc w:val="both"/>
              <w:rPr>
                <w:rFonts w:eastAsia="Times New Roman"/>
                <w:color w:val="000000"/>
                <w:sz w:val="20"/>
                <w:szCs w:val="20"/>
              </w:rPr>
            </w:pPr>
            <w:proofErr w:type="spellStart"/>
            <w:r w:rsidRPr="00A15476">
              <w:rPr>
                <w:rFonts w:eastAsia="Times New Roman"/>
                <w:color w:val="000000"/>
                <w:sz w:val="20"/>
                <w:szCs w:val="20"/>
              </w:rPr>
              <w:t>Activitate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obligatorie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posibilitatea</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recuperare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conformitate</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Regulamentul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Facultății</w:t>
            </w:r>
            <w:proofErr w:type="spellEnd"/>
            <w:r w:rsidRPr="00A15476">
              <w:rPr>
                <w:rFonts w:eastAsia="Times New Roman"/>
                <w:color w:val="000000"/>
                <w:sz w:val="20"/>
                <w:szCs w:val="20"/>
              </w:rPr>
              <w:t>. </w:t>
            </w:r>
          </w:p>
          <w:p w:rsidR="0096047F" w:rsidRDefault="0096047F" w:rsidP="0096047F">
            <w:pPr>
              <w:pStyle w:val="ListParagraph"/>
              <w:numPr>
                <w:ilvl w:val="0"/>
                <w:numId w:val="2"/>
              </w:numPr>
              <w:ind w:left="300" w:hanging="180"/>
              <w:jc w:val="both"/>
              <w:rPr>
                <w:rFonts w:eastAsia="Times New Roman"/>
                <w:color w:val="000000"/>
                <w:sz w:val="20"/>
                <w:szCs w:val="20"/>
              </w:rPr>
            </w:pPr>
            <w:proofErr w:type="spellStart"/>
            <w:r w:rsidRPr="00A15476">
              <w:rPr>
                <w:rFonts w:eastAsia="Times New Roman"/>
                <w:color w:val="000000"/>
                <w:sz w:val="20"/>
                <w:szCs w:val="20"/>
              </w:rPr>
              <w:t>Studenţii</w:t>
            </w:r>
            <w:proofErr w:type="spellEnd"/>
            <w:r w:rsidRPr="00A15476">
              <w:rPr>
                <w:rFonts w:eastAsia="Times New Roman"/>
                <w:color w:val="000000"/>
                <w:sz w:val="20"/>
                <w:szCs w:val="20"/>
              </w:rPr>
              <w:t xml:space="preserve"> se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în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cu </w:t>
            </w:r>
            <w:proofErr w:type="spellStart"/>
            <w:r w:rsidRPr="00A15476">
              <w:rPr>
                <w:rFonts w:eastAsia="Times New Roman"/>
                <w:color w:val="000000"/>
                <w:sz w:val="20"/>
                <w:szCs w:val="20"/>
              </w:rPr>
              <w:t>halat</w:t>
            </w:r>
            <w:proofErr w:type="spellEnd"/>
            <w:r w:rsidRPr="00A15476">
              <w:rPr>
                <w:rFonts w:eastAsia="Times New Roman"/>
                <w:color w:val="000000"/>
                <w:sz w:val="20"/>
                <w:szCs w:val="20"/>
              </w:rPr>
              <w:t xml:space="preserve"> </w:t>
            </w:r>
            <w:proofErr w:type="spellStart"/>
            <w:r>
              <w:rPr>
                <w:rFonts w:eastAsia="Times New Roman"/>
                <w:color w:val="000000"/>
                <w:sz w:val="20"/>
                <w:szCs w:val="20"/>
              </w:rPr>
              <w:t>ş</w:t>
            </w:r>
            <w:r w:rsidRPr="00A15476">
              <w:rPr>
                <w:rFonts w:eastAsia="Times New Roman"/>
                <w:color w:val="000000"/>
                <w:sz w:val="20"/>
                <w:szCs w:val="20"/>
              </w:rPr>
              <w:t>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respecta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normele</w:t>
            </w:r>
            <w:proofErr w:type="spellEnd"/>
            <w:r w:rsidRPr="00A15476">
              <w:rPr>
                <w:rFonts w:eastAsia="Times New Roman"/>
                <w:color w:val="000000"/>
                <w:sz w:val="20"/>
                <w:szCs w:val="20"/>
              </w:rPr>
              <w:t xml:space="preserve"> de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w:t>
            </w:r>
            <w:proofErr w:type="spellEnd"/>
            <w:r w:rsidRPr="00A15476">
              <w:rPr>
                <w:rFonts w:eastAsia="Times New Roman"/>
                <w:color w:val="000000"/>
                <w:sz w:val="20"/>
                <w:szCs w:val="20"/>
              </w:rPr>
              <w:t xml:space="preserve"> a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norme</w:t>
            </w:r>
            <w:proofErr w:type="spellEnd"/>
            <w:r w:rsidRPr="00A15476">
              <w:rPr>
                <w:rFonts w:eastAsia="Times New Roman"/>
                <w:color w:val="000000"/>
                <w:sz w:val="20"/>
                <w:szCs w:val="20"/>
              </w:rPr>
              <w:t xml:space="preserve"> </w:t>
            </w:r>
            <w:proofErr w:type="spellStart"/>
            <w:proofErr w:type="gramStart"/>
            <w:r w:rsidRPr="00A15476">
              <w:rPr>
                <w:rFonts w:eastAsia="Times New Roman"/>
                <w:color w:val="000000"/>
                <w:sz w:val="20"/>
                <w:szCs w:val="20"/>
              </w:rPr>
              <w:t>ce</w:t>
            </w:r>
            <w:proofErr w:type="spellEnd"/>
            <w:proofErr w:type="gramEnd"/>
            <w:r w:rsidRPr="00A15476">
              <w:rPr>
                <w:rFonts w:eastAsia="Times New Roman"/>
                <w:color w:val="000000"/>
                <w:sz w:val="20"/>
                <w:szCs w:val="20"/>
              </w:rPr>
              <w:t xml:space="preserv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prezentate</w:t>
            </w:r>
            <w:proofErr w:type="spellEnd"/>
            <w:r w:rsidRPr="00A15476">
              <w:rPr>
                <w:rFonts w:eastAsia="Times New Roman"/>
                <w:color w:val="000000"/>
                <w:sz w:val="20"/>
                <w:szCs w:val="20"/>
              </w:rPr>
              <w:t xml:space="preserve"> </w:t>
            </w:r>
            <w:proofErr w:type="spellStart"/>
            <w:r>
              <w:rPr>
                <w:rFonts w:eastAsia="Times New Roman"/>
                <w:color w:val="000000"/>
                <w:sz w:val="20"/>
                <w:szCs w:val="20"/>
              </w:rPr>
              <w:t>î</w:t>
            </w:r>
            <w:r w:rsidRPr="00A15476">
              <w:rPr>
                <w:rFonts w:eastAsia="Times New Roman"/>
                <w:color w:val="000000"/>
                <w:sz w:val="20"/>
                <w:szCs w:val="20"/>
              </w:rPr>
              <w:t>n</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primul</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laborator</w:t>
            </w:r>
            <w:proofErr w:type="spellEnd"/>
            <w:r w:rsidRPr="00A15476">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sidRPr="00A15476">
              <w:rPr>
                <w:rFonts w:eastAsia="Times New Roman"/>
                <w:color w:val="000000"/>
                <w:sz w:val="20"/>
                <w:szCs w:val="20"/>
              </w:rPr>
              <w:t>pentru</w:t>
            </w:r>
            <w:proofErr w:type="spellEnd"/>
            <w:r w:rsidRPr="00A15476">
              <w:rPr>
                <w:rFonts w:eastAsia="Times New Roman"/>
                <w:color w:val="000000"/>
                <w:sz w:val="20"/>
                <w:szCs w:val="20"/>
              </w:rPr>
              <w:t xml:space="preserve"> care </w:t>
            </w:r>
            <w:proofErr w:type="spellStart"/>
            <w:r w:rsidRPr="00A15476">
              <w:rPr>
                <w:rFonts w:eastAsia="Times New Roman"/>
                <w:color w:val="000000"/>
                <w:sz w:val="20"/>
                <w:szCs w:val="20"/>
              </w:rPr>
              <w:t>vor</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semna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fisa</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corespunz</w:t>
            </w:r>
            <w:r>
              <w:rPr>
                <w:rFonts w:eastAsia="Times New Roman"/>
                <w:color w:val="000000"/>
                <w:sz w:val="20"/>
                <w:szCs w:val="20"/>
              </w:rPr>
              <w:t>ă</w:t>
            </w:r>
            <w:r w:rsidRPr="00A15476">
              <w:rPr>
                <w:rFonts w:eastAsia="Times New Roman"/>
                <w:color w:val="000000"/>
                <w:sz w:val="20"/>
                <w:szCs w:val="20"/>
              </w:rPr>
              <w:t>toare</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protec</w:t>
            </w:r>
            <w:r>
              <w:rPr>
                <w:rFonts w:eastAsia="Times New Roman"/>
                <w:color w:val="000000"/>
                <w:sz w:val="20"/>
                <w:szCs w:val="20"/>
              </w:rPr>
              <w:t>ţ</w:t>
            </w:r>
            <w:r w:rsidRPr="00A15476">
              <w:rPr>
                <w:rFonts w:eastAsia="Times New Roman"/>
                <w:color w:val="000000"/>
                <w:sz w:val="20"/>
                <w:szCs w:val="20"/>
              </w:rPr>
              <w:t>iei</w:t>
            </w:r>
            <w:proofErr w:type="spellEnd"/>
            <w:r w:rsidRPr="00A15476">
              <w:rPr>
                <w:rFonts w:eastAsia="Times New Roman"/>
                <w:color w:val="000000"/>
                <w:sz w:val="20"/>
                <w:szCs w:val="20"/>
              </w:rPr>
              <w:t xml:space="preserve"> </w:t>
            </w:r>
            <w:proofErr w:type="spellStart"/>
            <w:r w:rsidRPr="00A15476">
              <w:rPr>
                <w:rFonts w:eastAsia="Times New Roman"/>
                <w:color w:val="000000"/>
                <w:sz w:val="20"/>
                <w:szCs w:val="20"/>
              </w:rPr>
              <w:t>muncii</w:t>
            </w:r>
            <w:proofErr w:type="spellEnd"/>
            <w:r w:rsidRPr="00A15476">
              <w:rPr>
                <w:rFonts w:eastAsia="Times New Roman"/>
                <w:color w:val="000000"/>
                <w:sz w:val="20"/>
                <w:szCs w:val="20"/>
              </w:rPr>
              <w:t>.</w:t>
            </w:r>
          </w:p>
          <w:p w:rsidR="0096047F" w:rsidRDefault="0096047F" w:rsidP="0096047F">
            <w:pPr>
              <w:pStyle w:val="ListParagraph"/>
              <w:numPr>
                <w:ilvl w:val="0"/>
                <w:numId w:val="2"/>
              </w:numPr>
              <w:ind w:left="300" w:hanging="180"/>
              <w:jc w:val="both"/>
              <w:rPr>
                <w:rFonts w:eastAsia="Times New Roman"/>
                <w:color w:val="000000"/>
                <w:sz w:val="20"/>
                <w:szCs w:val="20"/>
              </w:rPr>
            </w:pPr>
            <w:proofErr w:type="spellStart"/>
            <w:r w:rsidRPr="0026187F">
              <w:rPr>
                <w:rFonts w:eastAsia="Times New Roman"/>
                <w:color w:val="000000"/>
                <w:sz w:val="20"/>
                <w:szCs w:val="20"/>
              </w:rPr>
              <w:t>Rezolvarea</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temelor</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și</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interpretarea</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rezultatele</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lucrărilor</w:t>
            </w:r>
            <w:proofErr w:type="spellEnd"/>
            <w:r w:rsidRPr="0026187F">
              <w:rPr>
                <w:rFonts w:eastAsia="Times New Roman"/>
                <w:color w:val="000000"/>
                <w:sz w:val="20"/>
                <w:szCs w:val="20"/>
              </w:rPr>
              <w:t xml:space="preserve"> </w:t>
            </w:r>
            <w:proofErr w:type="spellStart"/>
            <w:r w:rsidRPr="0026187F">
              <w:rPr>
                <w:rFonts w:eastAsia="Times New Roman"/>
                <w:color w:val="000000"/>
                <w:sz w:val="20"/>
                <w:szCs w:val="20"/>
              </w:rPr>
              <w:t>experimentale</w:t>
            </w:r>
            <w:proofErr w:type="spellEnd"/>
            <w:r w:rsidRPr="0026187F">
              <w:rPr>
                <w:rFonts w:eastAsia="Times New Roman"/>
                <w:color w:val="000000"/>
                <w:sz w:val="20"/>
                <w:szCs w:val="20"/>
              </w:rPr>
              <w:br/>
            </w:r>
            <w:proofErr w:type="spellStart"/>
            <w:r w:rsidRPr="0026187F">
              <w:rPr>
                <w:rFonts w:eastAsia="Times New Roman"/>
                <w:color w:val="000000"/>
                <w:sz w:val="20"/>
                <w:szCs w:val="20"/>
              </w:rPr>
              <w:t>efectuate</w:t>
            </w:r>
            <w:proofErr w:type="spellEnd"/>
            <w:r w:rsidRPr="0026187F">
              <w:rPr>
                <w:rFonts w:eastAsia="Times New Roman"/>
                <w:color w:val="000000"/>
                <w:sz w:val="20"/>
                <w:szCs w:val="20"/>
              </w:rPr>
              <w:t xml:space="preserve"> la </w:t>
            </w:r>
            <w:proofErr w:type="spellStart"/>
            <w:r w:rsidRPr="0026187F">
              <w:rPr>
                <w:rFonts w:eastAsia="Times New Roman"/>
                <w:color w:val="000000"/>
                <w:sz w:val="20"/>
                <w:szCs w:val="20"/>
              </w:rPr>
              <w:t>laborator</w:t>
            </w:r>
            <w:proofErr w:type="spellEnd"/>
            <w:r w:rsidRPr="0026187F">
              <w:rPr>
                <w:rFonts w:eastAsia="Times New Roman"/>
                <w:color w:val="000000"/>
                <w:sz w:val="20"/>
                <w:szCs w:val="20"/>
              </w:rPr>
              <w:t xml:space="preserve"> </w:t>
            </w:r>
            <w:proofErr w:type="spellStart"/>
            <w:proofErr w:type="gramStart"/>
            <w:r w:rsidRPr="0026187F">
              <w:rPr>
                <w:rFonts w:eastAsia="Times New Roman"/>
                <w:color w:val="000000"/>
                <w:sz w:val="20"/>
                <w:szCs w:val="20"/>
              </w:rPr>
              <w:t>este</w:t>
            </w:r>
            <w:proofErr w:type="spellEnd"/>
            <w:proofErr w:type="gramEnd"/>
            <w:r w:rsidRPr="0026187F">
              <w:rPr>
                <w:rFonts w:eastAsia="Times New Roman"/>
                <w:color w:val="000000"/>
                <w:sz w:val="20"/>
                <w:szCs w:val="20"/>
              </w:rPr>
              <w:t xml:space="preserve"> </w:t>
            </w:r>
            <w:proofErr w:type="spellStart"/>
            <w:r w:rsidRPr="0026187F">
              <w:rPr>
                <w:rFonts w:eastAsia="Times New Roman"/>
                <w:color w:val="000000"/>
                <w:sz w:val="20"/>
                <w:szCs w:val="20"/>
              </w:rPr>
              <w:t>obligatorie</w:t>
            </w:r>
            <w:proofErr w:type="spellEnd"/>
            <w:r w:rsidRPr="0026187F">
              <w:rPr>
                <w:rFonts w:eastAsia="Times New Roman"/>
                <w:color w:val="000000"/>
                <w:sz w:val="20"/>
                <w:szCs w:val="20"/>
              </w:rPr>
              <w:t>.</w:t>
            </w:r>
          </w:p>
          <w:p w:rsidR="00A72926" w:rsidRDefault="00453BF7">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13"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6"/>
        <w:gridCol w:w="9102"/>
      </w:tblGrid>
      <w:tr w:rsidR="0096047F" w:rsidTr="0096047F">
        <w:tc>
          <w:tcPr>
            <w:tcW w:w="51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7.1 Obiectivul general</w:t>
            </w:r>
          </w:p>
        </w:tc>
        <w:tc>
          <w:tcPr>
            <w:tcW w:w="4489" w:type="pct"/>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jc w:val="both"/>
              <w:rPr>
                <w:rFonts w:eastAsia="Times New Roman"/>
                <w:color w:val="000000"/>
                <w:sz w:val="20"/>
                <w:szCs w:val="20"/>
              </w:rPr>
            </w:pPr>
            <w:r>
              <w:rPr>
                <w:rFonts w:eastAsia="Times New Roman"/>
                <w:color w:val="000000"/>
                <w:sz w:val="20"/>
                <w:szCs w:val="20"/>
              </w:rPr>
              <w:t> </w:t>
            </w:r>
            <w:r w:rsidRPr="00CE3177">
              <w:rPr>
                <w:noProof/>
                <w:sz w:val="20"/>
                <w:szCs w:val="20"/>
                <w:lang w:val="it-IT"/>
              </w:rPr>
              <w:t>Să ofere studentului cunoştinţele de bază asupra toxicităţii substanţelor chimice, precum şi metabolismului acestora în fiinţele vii. Să obţină deprinderi de toxicologi analişti care pot lucra în laboratoarele de toxicologie analitică, analiza apelor, toxicologie medicală, criminalistică, fie laboratoare private sau ale altor instituţii guvernamentale. Să aibă cunoştinţe generale asupra metodelor de investigaţie toxicologică; să cunoască tehnicile de laborator utilizate; să cunoască modul de interpretare a rezultatelor analizelor toxicologice.</w:t>
            </w:r>
          </w:p>
        </w:tc>
      </w:tr>
      <w:tr w:rsidR="0096047F" w:rsidTr="0096047F">
        <w:tc>
          <w:tcPr>
            <w:tcW w:w="51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7.2 Obiectivele specifice</w:t>
            </w:r>
          </w:p>
        </w:tc>
        <w:tc>
          <w:tcPr>
            <w:tcW w:w="4489" w:type="pct"/>
            <w:tcBorders>
              <w:top w:val="single" w:sz="6" w:space="0" w:color="999999"/>
              <w:left w:val="single" w:sz="6" w:space="0" w:color="999999"/>
              <w:bottom w:val="single" w:sz="6" w:space="0" w:color="999999"/>
              <w:right w:val="single" w:sz="6" w:space="0" w:color="999999"/>
            </w:tcBorders>
            <w:vAlign w:val="center"/>
          </w:tcPr>
          <w:p w:rsidR="0096047F" w:rsidRDefault="0096047F" w:rsidP="00B72DF4">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Explice relaţiile dintre structura şi compoziţia chimică a unor substanţe şi amestecuri şi însuş</w:t>
            </w:r>
            <w:r>
              <w:rPr>
                <w:rFonts w:eastAsia="Times New Roman"/>
                <w:color w:val="000000"/>
                <w:sz w:val="20"/>
                <w:szCs w:val="20"/>
              </w:rPr>
              <w:t>irile toxicologice ale acestora;</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Descrie procesele biochimice sau fenomenele care guvernează metabolizarea compuşilor toxici</w:t>
            </w:r>
            <w:r>
              <w:rPr>
                <w:rFonts w:eastAsia="Times New Roman"/>
                <w:color w:val="000000"/>
                <w:sz w:val="20"/>
                <w:szCs w:val="20"/>
              </w:rPr>
              <w:t>;</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Utilizeze aparatura, sticlăria şi reactivii din laboratorul de toxicologie chimică</w:t>
            </w:r>
            <w:r>
              <w:rPr>
                <w:rFonts w:eastAsia="Times New Roman"/>
                <w:color w:val="000000"/>
                <w:sz w:val="20"/>
                <w:szCs w:val="20"/>
              </w:rPr>
              <w:t>;</w:t>
            </w:r>
          </w:p>
          <w:p w:rsidR="0096047F" w:rsidRPr="00944858"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Analizeze rezultatele obţinute în experimentele de laborator</w:t>
            </w:r>
            <w:r>
              <w:rPr>
                <w:rFonts w:eastAsia="Times New Roman"/>
                <w:color w:val="000000"/>
                <w:sz w:val="20"/>
                <w:szCs w:val="20"/>
              </w:rPr>
              <w:t>;</w:t>
            </w:r>
          </w:p>
          <w:p w:rsidR="0096047F" w:rsidRDefault="0096047F" w:rsidP="00B72DF4">
            <w:pPr>
              <w:numPr>
                <w:ilvl w:val="0"/>
                <w:numId w:val="3"/>
              </w:numPr>
              <w:spacing w:before="100" w:beforeAutospacing="1" w:after="100" w:afterAutospacing="1"/>
              <w:rPr>
                <w:rFonts w:eastAsia="Times New Roman"/>
                <w:color w:val="000000"/>
                <w:sz w:val="20"/>
                <w:szCs w:val="20"/>
              </w:rPr>
            </w:pPr>
            <w:r w:rsidRPr="00944858">
              <w:rPr>
                <w:rFonts w:eastAsia="Times New Roman"/>
                <w:color w:val="000000"/>
                <w:sz w:val="20"/>
                <w:szCs w:val="20"/>
              </w:rPr>
              <w:t>Calculeze şi să realizeze independent soluţiile şi reactivii necesari</w:t>
            </w:r>
            <w:r>
              <w:rPr>
                <w:rFonts w:eastAsia="Times New Roman"/>
                <w:color w:val="000000"/>
                <w:sz w:val="20"/>
                <w:szCs w:val="20"/>
              </w:rPr>
              <w:t>;</w:t>
            </w:r>
          </w:p>
          <w:p w:rsidR="0096047F" w:rsidRPr="00C80E31" w:rsidRDefault="0096047F" w:rsidP="00B72DF4">
            <w:pPr>
              <w:numPr>
                <w:ilvl w:val="0"/>
                <w:numId w:val="3"/>
              </w:numPr>
              <w:spacing w:before="100" w:beforeAutospacing="1" w:after="100" w:afterAutospacing="1"/>
              <w:rPr>
                <w:rFonts w:eastAsia="Times New Roman"/>
                <w:color w:val="000000"/>
                <w:sz w:val="20"/>
                <w:szCs w:val="20"/>
              </w:rPr>
            </w:pPr>
            <w:r w:rsidRPr="00C80E31">
              <w:rPr>
                <w:rFonts w:eastAsia="Times New Roman"/>
                <w:color w:val="000000"/>
                <w:sz w:val="20"/>
                <w:szCs w:val="20"/>
              </w:rPr>
              <w:t xml:space="preserve"> Utilizeze literatura de specialitate pentru realizarea de noi determinări în laboratorul de toxicology.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4"/>
        <w:gridCol w:w="3649"/>
        <w:gridCol w:w="2737"/>
        <w:gridCol w:w="2737"/>
      </w:tblGrid>
      <w:tr w:rsidR="00A72926">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lang w:val="it-IT"/>
              </w:rPr>
            </w:pPr>
            <w:r w:rsidRPr="00E94C91">
              <w:rPr>
                <w:sz w:val="20"/>
                <w:szCs w:val="20"/>
                <w:lang w:val="it-IT"/>
              </w:rPr>
              <w:t>Introducereîn studiul toxicilor. Istoria toxicologiei. Ramurile toxicologiei</w:t>
            </w:r>
            <w:r>
              <w:rPr>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b/>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rPr>
            </w:pPr>
            <w:r w:rsidRPr="00444D49">
              <w:rPr>
                <w:noProof/>
                <w:sz w:val="20"/>
                <w:szCs w:val="20"/>
                <w:lang w:val="it-IT"/>
              </w:rPr>
              <w:t xml:space="preserve">Modul de </w:t>
            </w:r>
            <w:r>
              <w:rPr>
                <w:noProof/>
                <w:sz w:val="20"/>
                <w:szCs w:val="20"/>
                <w:lang w:val="it-IT"/>
              </w:rPr>
              <w:t>acțiune al substanțelor toxice</w:t>
            </w:r>
            <w:r w:rsidRPr="00D56B68">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8"/>
              <w:rPr>
                <w:noProof/>
                <w:sz w:val="20"/>
                <w:szCs w:val="20"/>
                <w:lang w:val="it-IT"/>
              </w:rPr>
            </w:pPr>
            <w:r w:rsidRPr="00444D49">
              <w:rPr>
                <w:noProof/>
                <w:sz w:val="20"/>
                <w:szCs w:val="20"/>
                <w:lang w:val="it-IT"/>
              </w:rPr>
              <w:t>Identificarea toxicilor și testarea toxicității</w:t>
            </w:r>
            <w:r w:rsidRPr="00D476DA">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it-IT"/>
              </w:rPr>
              <w:t>Relația doză-răspuns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 </w:t>
            </w: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it-IT"/>
              </w:rPr>
              <w:t>Intoxicația cu ionii metalici și îndepărtarea acestora utilizând agenți de chelatare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B46FB" w:rsidRDefault="0096047F" w:rsidP="00B72DF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sidRPr="00444D49">
              <w:rPr>
                <w:noProof/>
                <w:sz w:val="20"/>
                <w:szCs w:val="20"/>
                <w:lang w:val="en-GB"/>
              </w:rPr>
              <w:t>Pesticidele (fungicidele, erbicidele, rodendicidele, agenții de fumigare</w:t>
            </w:r>
            <w:r>
              <w:rPr>
                <w:noProof/>
                <w:sz w:val="20"/>
                <w:szCs w:val="20"/>
                <w:lang w:val="en-GB"/>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rFonts w:eastAsia="Times New Roman"/>
                <w:color w:val="000000"/>
                <w:sz w:val="20"/>
                <w:szCs w:val="20"/>
              </w:rPr>
            </w:pPr>
            <w:r>
              <w:rPr>
                <w:noProof/>
                <w:sz w:val="20"/>
                <w:szCs w:val="20"/>
                <w:lang w:val="it-IT"/>
              </w:rPr>
              <w:t xml:space="preserve">2 ore / </w:t>
            </w:r>
            <w:r>
              <w:rPr>
                <w:noProof/>
                <w:sz w:val="16"/>
                <w:szCs w:val="16"/>
                <w:lang w:val="it-IT"/>
              </w:rPr>
              <w:t>[1-4]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lang w:val="en-GB"/>
              </w:rPr>
            </w:pPr>
            <w:r>
              <w:rPr>
                <w:noProof/>
                <w:sz w:val="20"/>
                <w:szCs w:val="20"/>
                <w:lang w:val="it-IT"/>
              </w:rPr>
              <w:t>A</w:t>
            </w:r>
            <w:r w:rsidRPr="00444D49">
              <w:rPr>
                <w:noProof/>
                <w:sz w:val="20"/>
                <w:szCs w:val="20"/>
                <w:lang w:val="it-IT"/>
              </w:rPr>
              <w:t>ditivii alimentari și toxine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037586" w:rsidRDefault="0096047F" w:rsidP="00B72DF4">
            <w:pPr>
              <w:ind w:left="57"/>
              <w:rPr>
                <w:noProof/>
                <w:sz w:val="20"/>
                <w:szCs w:val="20"/>
              </w:rPr>
            </w:pPr>
            <w:r w:rsidRPr="00444D49">
              <w:rPr>
                <w:noProof/>
                <w:sz w:val="20"/>
                <w:szCs w:val="20"/>
                <w:lang w:val="it-IT"/>
              </w:rPr>
              <w:t>Absorbţia, distribuţia, depozitarea. biotransformarea şi eliminarea toxicilor</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4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316444" w:rsidRDefault="0096047F" w:rsidP="00B72DF4">
            <w:pPr>
              <w:ind w:left="57"/>
              <w:rPr>
                <w:noProof/>
                <w:sz w:val="20"/>
                <w:szCs w:val="20"/>
              </w:rPr>
            </w:pPr>
            <w:r w:rsidRPr="00444D49">
              <w:rPr>
                <w:noProof/>
                <w:sz w:val="20"/>
                <w:szCs w:val="20"/>
              </w:rPr>
              <w:t>Modalități de acţiune a toxicilor asupra organismului.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r w:rsidRPr="00A71FBA">
              <w:rPr>
                <w:sz w:val="20"/>
                <w:szCs w:val="20"/>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r w:rsidRPr="00444D49">
              <w:rPr>
                <w:noProof/>
                <w:sz w:val="20"/>
                <w:szCs w:val="20"/>
              </w:rPr>
              <w:t>Conduita în intoxicațiile acute exogene.</w:t>
            </w:r>
            <w:r w:rsidRPr="00444D49">
              <w:rPr>
                <w:noProof/>
                <w:sz w:val="20"/>
                <w:szCs w:val="20"/>
                <w:lang w:val="it-IT"/>
              </w:rPr>
              <w:t xml:space="preserve"> Diagnosticul paraclinic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[1-3,6,7]</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476DA" w:rsidRDefault="0096047F" w:rsidP="00B72DF4">
            <w:pPr>
              <w:ind w:left="57"/>
              <w:rPr>
                <w:noProof/>
                <w:sz w:val="20"/>
                <w:szCs w:val="20"/>
                <w:lang w:val="fr-RE"/>
              </w:rPr>
            </w:pPr>
            <w:r>
              <w:rPr>
                <w:noProof/>
                <w:sz w:val="20"/>
                <w:szCs w:val="20"/>
                <w:lang w:val="fr-RE"/>
              </w:rPr>
              <w:t>Intoxicația cu alcool și derivați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2 ore / </w:t>
            </w:r>
            <w:r>
              <w:rPr>
                <w:noProof/>
                <w:sz w:val="16"/>
                <w:szCs w:val="16"/>
                <w:lang w:val="it-IT"/>
              </w:rPr>
              <w:t>[1-3,5]</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r w:rsidRPr="00444D49">
              <w:rPr>
                <w:noProof/>
                <w:sz w:val="20"/>
                <w:szCs w:val="20"/>
                <w:lang w:val="en-GB"/>
              </w:rPr>
              <w:t>Toxicitatea agenților terapeutici</w:t>
            </w:r>
            <w:r>
              <w:rPr>
                <w:noProof/>
                <w:sz w:val="20"/>
                <w:szCs w:val="20"/>
                <w:lang w:val="en-GB"/>
              </w:rPr>
              <w:t xml:space="preserve"> (sedative, neuroleptice, paracetamol, aspirină)</w:t>
            </w:r>
            <w:r>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r>
              <w:rPr>
                <w:sz w:val="20"/>
                <w:szCs w:val="20"/>
              </w:rPr>
              <w:t>Prelegerea,</w:t>
            </w:r>
            <w:r w:rsidRPr="00A71FBA">
              <w:rPr>
                <w:sz w:val="20"/>
                <w:szCs w:val="20"/>
              </w:rPr>
              <w:t xml:space="preserve"> discuţiile interactive</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r>
              <w:rPr>
                <w:noProof/>
                <w:sz w:val="20"/>
                <w:szCs w:val="20"/>
                <w:lang w:val="it-IT"/>
              </w:rPr>
              <w:t xml:space="preserve">4 ore / </w:t>
            </w:r>
            <w:r>
              <w:rPr>
                <w:noProof/>
                <w:sz w:val="16"/>
                <w:szCs w:val="16"/>
                <w:lang w:val="it-IT"/>
              </w:rPr>
              <w:t>[1-3,5-7]</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A76273" w:rsidRDefault="0096047F" w:rsidP="00B72DF4">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56B68" w:rsidRDefault="0096047F" w:rsidP="00B72DF4">
            <w:pPr>
              <w:ind w:left="57"/>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jc w:val="center"/>
              <w:rPr>
                <w:noProof/>
                <w:sz w:val="20"/>
                <w:szCs w:val="20"/>
                <w:lang w:val="it-IT"/>
              </w:rPr>
            </w:pPr>
          </w:p>
        </w:tc>
      </w:tr>
      <w:tr w:rsidR="00A72926" w:rsidTr="0096047F">
        <w:trPr>
          <w:trHeight w:val="516"/>
        </w:trPr>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453BF7" w:rsidP="0096047F">
            <w:pPr>
              <w:ind w:left="58"/>
              <w:rPr>
                <w:b/>
                <w:bCs/>
                <w:noProof/>
                <w:sz w:val="20"/>
                <w:szCs w:val="20"/>
              </w:rPr>
            </w:pPr>
            <w:r>
              <w:rPr>
                <w:rFonts w:eastAsia="Times New Roman"/>
                <w:b/>
                <w:bCs/>
                <w:color w:val="000000"/>
                <w:sz w:val="20"/>
                <w:szCs w:val="20"/>
              </w:rPr>
              <w:t>Bibliografie</w:t>
            </w:r>
            <w:r>
              <w:rPr>
                <w:rFonts w:eastAsia="Times New Roman"/>
                <w:color w:val="000000"/>
                <w:sz w:val="20"/>
                <w:szCs w:val="20"/>
              </w:rPr>
              <w:br/>
              <w:t> </w:t>
            </w:r>
            <w:r w:rsidR="0096047F">
              <w:rPr>
                <w:rFonts w:eastAsia="Times New Roman"/>
                <w:color w:val="000000"/>
                <w:sz w:val="20"/>
                <w:szCs w:val="20"/>
              </w:rPr>
              <w:t> </w:t>
            </w:r>
            <w:r w:rsidR="0096047F" w:rsidRPr="00233770">
              <w:rPr>
                <w:b/>
                <w:bCs/>
                <w:noProof/>
                <w:sz w:val="20"/>
                <w:szCs w:val="20"/>
              </w:rPr>
              <w:t>Referinţe principale:</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Dye, L.R. (Ed), Barile’s Clinical Toxicology, 3rd editi</w:t>
            </w:r>
            <w:r>
              <w:rPr>
                <w:bCs/>
                <w:noProof/>
                <w:sz w:val="18"/>
                <w:szCs w:val="18"/>
              </w:rPr>
              <w:t>on, CRC Press, London, UK, 2019;</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Hodgson, E. (Ed), A textbook of modern toxicology, 3th edition, John Wiley &amp; Sons, Hoboken, New Jersey, USA, 2004</w:t>
            </w:r>
            <w:r>
              <w:rPr>
                <w:bCs/>
                <w:noProof/>
                <w:sz w:val="18"/>
                <w:szCs w:val="18"/>
              </w:rPr>
              <w:t>;</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Drochioiu, G., Gradinaru, R. V., Rîsca, I. M., Mangalagiu, I. Toxicologie. Aplicatii în protecţia mediului, industrie, agricultură, biologie şi crimin</w:t>
            </w:r>
            <w:r>
              <w:rPr>
                <w:bCs/>
                <w:noProof/>
                <w:sz w:val="18"/>
                <w:szCs w:val="18"/>
              </w:rPr>
              <w:t>alistică. Edit. UAIC Iaşi, 2013;</w:t>
            </w:r>
          </w:p>
          <w:p w:rsidR="0096047F" w:rsidRPr="00FD3B24" w:rsidRDefault="0096047F" w:rsidP="0096047F">
            <w:pPr>
              <w:numPr>
                <w:ilvl w:val="0"/>
                <w:numId w:val="4"/>
              </w:numPr>
              <w:suppressAutoHyphens/>
              <w:spacing w:line="276" w:lineRule="auto"/>
              <w:rPr>
                <w:bCs/>
                <w:noProof/>
                <w:sz w:val="18"/>
                <w:szCs w:val="18"/>
              </w:rPr>
            </w:pPr>
            <w:r w:rsidRPr="00FD3B24">
              <w:rPr>
                <w:bCs/>
                <w:noProof/>
                <w:sz w:val="18"/>
                <w:szCs w:val="18"/>
              </w:rPr>
              <w:t>Hodgson, E. (Ed), A textbook of modern toxicology, 3rd edition, John Wiley &amp; Sons, Hoboken, New Jersey, USA, 2004</w:t>
            </w:r>
            <w:r>
              <w:rPr>
                <w:bCs/>
                <w:noProof/>
                <w:sz w:val="18"/>
                <w:szCs w:val="18"/>
              </w:rPr>
              <w:t>;</w:t>
            </w:r>
          </w:p>
          <w:p w:rsidR="0096047F" w:rsidRPr="00FD3B24" w:rsidRDefault="0096047F" w:rsidP="0096047F">
            <w:pPr>
              <w:ind w:left="58"/>
              <w:rPr>
                <w:b/>
                <w:bCs/>
                <w:noProof/>
                <w:sz w:val="18"/>
                <w:szCs w:val="18"/>
              </w:rPr>
            </w:pPr>
            <w:r w:rsidRPr="00FD3B24">
              <w:rPr>
                <w:b/>
                <w:bCs/>
                <w:noProof/>
                <w:sz w:val="18"/>
                <w:szCs w:val="18"/>
              </w:rPr>
              <w:t>Referinţe suplimentare:</w:t>
            </w:r>
          </w:p>
          <w:p w:rsidR="0096047F" w:rsidRDefault="0096047F" w:rsidP="0096047F">
            <w:pPr>
              <w:pStyle w:val="ListParagraph"/>
              <w:numPr>
                <w:ilvl w:val="0"/>
                <w:numId w:val="4"/>
              </w:numPr>
              <w:tabs>
                <w:tab w:val="left" w:pos="426"/>
              </w:tabs>
              <w:suppressAutoHyphens/>
              <w:spacing w:line="276" w:lineRule="auto"/>
              <w:rPr>
                <w:bCs/>
                <w:noProof/>
                <w:sz w:val="18"/>
                <w:szCs w:val="18"/>
              </w:rPr>
            </w:pPr>
            <w:r w:rsidRPr="00BE10F6">
              <w:rPr>
                <w:bCs/>
                <w:noProof/>
                <w:sz w:val="18"/>
                <w:szCs w:val="18"/>
              </w:rPr>
              <w:t>Stelljes, M. E. Toxicology for nontoxicologists, Government Institure, Lanham, Maryland, USA, 2008</w:t>
            </w:r>
            <w:r>
              <w:rPr>
                <w:bCs/>
                <w:noProof/>
                <w:sz w:val="18"/>
                <w:szCs w:val="18"/>
              </w:rPr>
              <w:t>;</w:t>
            </w:r>
          </w:p>
          <w:p w:rsidR="0096047F" w:rsidRDefault="0096047F" w:rsidP="0096047F">
            <w:pPr>
              <w:pStyle w:val="ListParagraph"/>
              <w:numPr>
                <w:ilvl w:val="0"/>
                <w:numId w:val="4"/>
              </w:numPr>
              <w:tabs>
                <w:tab w:val="left" w:pos="426"/>
              </w:tabs>
              <w:suppressAutoHyphens/>
              <w:spacing w:line="276" w:lineRule="auto"/>
              <w:rPr>
                <w:bCs/>
                <w:noProof/>
                <w:sz w:val="18"/>
                <w:szCs w:val="18"/>
              </w:rPr>
            </w:pPr>
            <w:r w:rsidRPr="00BE10F6">
              <w:rPr>
                <w:bCs/>
                <w:noProof/>
                <w:sz w:val="18"/>
                <w:szCs w:val="18"/>
                <w:lang w:val="de-DE"/>
              </w:rPr>
              <w:t>Voicu, V.A. (Ed.) Toxicologie Clinică, Editura Albatros, București, 1997</w:t>
            </w:r>
            <w:r>
              <w:rPr>
                <w:bCs/>
                <w:noProof/>
                <w:sz w:val="18"/>
                <w:szCs w:val="18"/>
              </w:rPr>
              <w:t>;</w:t>
            </w:r>
          </w:p>
          <w:p w:rsidR="00A72926" w:rsidRDefault="0096047F" w:rsidP="0096047F">
            <w:pPr>
              <w:rPr>
                <w:rFonts w:eastAsia="Times New Roman"/>
                <w:color w:val="000000"/>
                <w:sz w:val="20"/>
                <w:szCs w:val="20"/>
              </w:rPr>
            </w:pPr>
            <w:r w:rsidRPr="00BE10F6">
              <w:rPr>
                <w:bCs/>
                <w:noProof/>
                <w:sz w:val="18"/>
                <w:szCs w:val="18"/>
              </w:rPr>
              <w:t>Iordache, C.N. și Luca, A.C., Tratat de intoxicații acute la copil, Editura Junimea, Iași, 2019.</w:t>
            </w:r>
            <w:r w:rsidR="00453BF7">
              <w:rPr>
                <w:rFonts w:eastAsia="Times New Roman"/>
                <w:color w:val="000000"/>
                <w:sz w:val="20"/>
                <w:szCs w:val="20"/>
              </w:rPr>
              <w:br/>
              <w:t> </w:t>
            </w:r>
          </w:p>
        </w:tc>
      </w:tr>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bCs/>
                <w:noProof/>
                <w:sz w:val="20"/>
                <w:szCs w:val="20"/>
              </w:rPr>
            </w:pPr>
            <w:r>
              <w:rPr>
                <w:bCs/>
                <w:noProof/>
                <w:sz w:val="20"/>
                <w:szCs w:val="20"/>
              </w:rPr>
              <w:t>Seminar introductiv. Organizarea laboratorului de Toxicologie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noProof/>
                <w:sz w:val="20"/>
                <w:szCs w:val="20"/>
              </w:rPr>
            </w:pPr>
            <w:r>
              <w:rPr>
                <w:bCs/>
                <w:noProof/>
                <w:sz w:val="20"/>
                <w:szCs w:val="20"/>
              </w:rPr>
              <w:t>Teste rapide de screening în cazul abuzului de medicamente sau a unor substanțe interzise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 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noProof/>
                <w:sz w:val="20"/>
                <w:szCs w:val="20"/>
              </w:rPr>
            </w:pPr>
            <w:r w:rsidRPr="003807D2">
              <w:rPr>
                <w:noProof/>
                <w:sz w:val="20"/>
                <w:szCs w:val="20"/>
              </w:rPr>
              <w:t>Efectul toxic al ionilor de arsenit asupra plantelor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rPr>
                <w:noProof/>
                <w:sz w:val="20"/>
                <w:szCs w:val="20"/>
              </w:rPr>
            </w:pPr>
            <w:r w:rsidRPr="003807D2">
              <w:rPr>
                <w:noProof/>
                <w:sz w:val="20"/>
                <w:szCs w:val="20"/>
              </w:rPr>
              <w:t>Toxicitatea dinitrofenolilor</w:t>
            </w:r>
            <w:r>
              <w:rPr>
                <w:noProof/>
                <w:sz w:val="20"/>
                <w:szCs w:val="20"/>
              </w:rPr>
              <w:t xml:space="preserve"> asupra</w:t>
            </w:r>
            <w:r w:rsidRPr="003807D2">
              <w:rPr>
                <w:noProof/>
                <w:sz w:val="20"/>
                <w:szCs w:val="20"/>
              </w:rPr>
              <w:t xml:space="preserve"> drojdi</w:t>
            </w:r>
            <w:r>
              <w:rPr>
                <w:noProof/>
                <w:sz w:val="20"/>
                <w:szCs w:val="20"/>
              </w:rPr>
              <w:t>ei</w:t>
            </w:r>
            <w:r w:rsidRPr="003807D2">
              <w:rPr>
                <w:noProof/>
                <w:sz w:val="20"/>
                <w:szCs w:val="20"/>
              </w:rPr>
              <w:t xml:space="preserve"> de bere (</w:t>
            </w:r>
            <w:r w:rsidRPr="003807D2">
              <w:rPr>
                <w:i/>
                <w:iCs/>
                <w:noProof/>
                <w:sz w:val="20"/>
                <w:szCs w:val="20"/>
              </w:rPr>
              <w:t>Saccharomyces cerevisiae</w:t>
            </w:r>
            <w:r w:rsidRPr="003807D2">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rsidP="00B72DF4">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rFonts w:eastAsia="Times New Roman"/>
                <w:noProof/>
                <w:sz w:val="20"/>
                <w:szCs w:val="20"/>
              </w:rPr>
            </w:pPr>
            <w:r>
              <w:rPr>
                <w:rFonts w:eastAsia="Times New Roman"/>
                <w:noProof/>
                <w:sz w:val="20"/>
                <w:szCs w:val="20"/>
              </w:rPr>
              <w:t>O metodă fluorimetrică de dozare a cianurilor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[1-3]</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4A04" w:rsidRDefault="0096047F" w:rsidP="00B72DF4">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45"/>
              <w:rPr>
                <w:rFonts w:eastAsia="Times New Roman"/>
                <w:bCs/>
                <w:noProof/>
                <w:sz w:val="20"/>
                <w:szCs w:val="20"/>
              </w:rPr>
            </w:pPr>
            <w:r>
              <w:rPr>
                <w:rFonts w:eastAsia="Times New Roman"/>
                <w:noProof/>
                <w:sz w:val="20"/>
                <w:szCs w:val="20"/>
              </w:rPr>
              <w:t>Metoda spectrofotometrică de determinare a conținutului de nitriți din carne și produse derivate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sidRPr="0062522F">
              <w:rPr>
                <w:noProof/>
                <w:sz w:val="20"/>
                <w:szCs w:val="20"/>
              </w:rPr>
              <w:t>Experiment</w:t>
            </w:r>
            <w:r>
              <w:rPr>
                <w:noProof/>
                <w:sz w:val="20"/>
                <w:szCs w:val="20"/>
              </w:rPr>
              <w:t xml:space="preserve">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sidRPr="0062522F">
              <w:rPr>
                <w:noProof/>
                <w:sz w:val="20"/>
                <w:szCs w:val="20"/>
              </w:rPr>
              <w:t>4</w:t>
            </w:r>
            <w:r>
              <w:rPr>
                <w:noProof/>
                <w:sz w:val="20"/>
                <w:szCs w:val="20"/>
              </w:rPr>
              <w:t xml:space="preserve"> / </w:t>
            </w:r>
            <w:r>
              <w:rPr>
                <w:noProof/>
                <w:sz w:val="16"/>
                <w:szCs w:val="16"/>
                <w:lang w:val="it-IT"/>
              </w:rPr>
              <w:t>[2, 4]</w:t>
            </w:r>
          </w:p>
        </w:tc>
      </w:tr>
      <w:tr w:rsidR="0096047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D04A70" w:rsidRDefault="0096047F" w:rsidP="00B72DF4">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rPr>
                <w:rFonts w:eastAsia="Times New Roman"/>
                <w:noProof/>
                <w:sz w:val="20"/>
                <w:szCs w:val="20"/>
              </w:rPr>
            </w:pPr>
            <w:r w:rsidRPr="0062522F">
              <w:rPr>
                <w:rFonts w:eastAsia="Times New Roman"/>
                <w:bCs/>
                <w:noProof/>
                <w:sz w:val="20"/>
                <w:szCs w:val="20"/>
              </w:rPr>
              <w:t xml:space="preserve">Referat literatura </w:t>
            </w:r>
            <w:r w:rsidRPr="0062522F">
              <w:rPr>
                <w:rFonts w:eastAsia="Times New Roman"/>
                <w:noProof/>
                <w:sz w:val="20"/>
                <w:szCs w:val="20"/>
              </w:rPr>
              <w:t xml:space="preserve">– prezentarea unei teme de interes din domeniul </w:t>
            </w:r>
            <w:r>
              <w:rPr>
                <w:rFonts w:eastAsia="Times New Roman"/>
                <w:noProof/>
                <w:sz w:val="20"/>
                <w:szCs w:val="20"/>
              </w:rPr>
              <w:t>Toxicologiei</w:t>
            </w:r>
            <w:r w:rsidRPr="0062522F">
              <w:rPr>
                <w:rFonts w:eastAsia="Times New Roman"/>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8"/>
              <w:rPr>
                <w:noProof/>
                <w:sz w:val="20"/>
                <w:szCs w:val="20"/>
              </w:rPr>
            </w:pPr>
            <w:r>
              <w:rPr>
                <w:noProof/>
                <w:sz w:val="20"/>
                <w:szCs w:val="20"/>
              </w:rPr>
              <w:t>Discu</w:t>
            </w:r>
            <w:r>
              <w:rPr>
                <w:rFonts w:asciiTheme="minorEastAsia" w:hAnsiTheme="minorEastAsia" w:cstheme="minorEastAsia" w:hint="eastAsia"/>
                <w:noProof/>
                <w:sz w:val="20"/>
                <w:szCs w:val="20"/>
              </w:rPr>
              <w:t>ţ</w:t>
            </w:r>
            <w:r>
              <w:rPr>
                <w:noProof/>
                <w:sz w:val="20"/>
                <w:szCs w:val="20"/>
              </w:rPr>
              <w:t xml:space="preserve">ii </w:t>
            </w:r>
            <w:r>
              <w:rPr>
                <w:rFonts w:asciiTheme="minorEastAsia" w:hAnsiTheme="minorEastAsia" w:cstheme="minorEastAsia" w:hint="eastAsia"/>
                <w:noProof/>
                <w:sz w:val="20"/>
                <w:szCs w:val="20"/>
              </w:rPr>
              <w:t>ş</w:t>
            </w:r>
            <w:r>
              <w:rPr>
                <w:noProof/>
                <w:sz w:val="20"/>
                <w:szCs w:val="20"/>
              </w:rPr>
              <w:t>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62522F" w:rsidRDefault="0096047F" w:rsidP="00B72DF4">
            <w:pPr>
              <w:ind w:left="57"/>
              <w:jc w:val="center"/>
              <w:rPr>
                <w:noProof/>
                <w:sz w:val="20"/>
                <w:szCs w:val="20"/>
              </w:rPr>
            </w:pPr>
            <w:r>
              <w:rPr>
                <w:noProof/>
                <w:sz w:val="20"/>
                <w:szCs w:val="20"/>
              </w:rPr>
              <w:t>4</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453BF7">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p>
          <w:p w:rsidR="0096047F" w:rsidRPr="00D04A70" w:rsidRDefault="0096047F" w:rsidP="0096047F">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Molina, K.D,  Handbook of Forensic Toxicology for medical examiners, Editura CRC Press, Boca Raton, FL, USA, 2010.</w:t>
            </w:r>
          </w:p>
          <w:p w:rsidR="0096047F" w:rsidRPr="00D04A70" w:rsidRDefault="0096047F" w:rsidP="0096047F">
            <w:pPr>
              <w:numPr>
                <w:ilvl w:val="0"/>
                <w:numId w:val="5"/>
              </w:numPr>
              <w:suppressAutoHyphens/>
              <w:spacing w:line="276" w:lineRule="auto"/>
              <w:rPr>
                <w:rFonts w:eastAsia="Times New Roman"/>
                <w:noProof/>
                <w:sz w:val="20"/>
                <w:szCs w:val="20"/>
                <w:lang w:val="de-DE"/>
              </w:rPr>
            </w:pPr>
            <w:r w:rsidRPr="00D04A70">
              <w:rPr>
                <w:rFonts w:eastAsia="Times New Roman"/>
                <w:noProof/>
                <w:sz w:val="20"/>
                <w:szCs w:val="20"/>
                <w:lang w:val="de-DE"/>
              </w:rPr>
              <w:t>Flanagan, R.J, Graithwaite, R.A, Brown, S.S. and Widdop, B.,  Basic analytical toxicology, Editura World Health Organization, Geneva, 1995.</w:t>
            </w:r>
          </w:p>
          <w:p w:rsidR="0096047F" w:rsidRDefault="0096047F" w:rsidP="0096047F">
            <w:pPr>
              <w:numPr>
                <w:ilvl w:val="0"/>
                <w:numId w:val="5"/>
              </w:numPr>
              <w:suppressAutoHyphens/>
              <w:spacing w:line="276" w:lineRule="auto"/>
              <w:rPr>
                <w:noProof/>
                <w:sz w:val="20"/>
                <w:szCs w:val="20"/>
                <w:lang w:val="de-DE"/>
              </w:rPr>
            </w:pPr>
            <w:r w:rsidRPr="00D04A70">
              <w:rPr>
                <w:rFonts w:eastAsia="Times New Roman"/>
                <w:noProof/>
                <w:sz w:val="20"/>
                <w:szCs w:val="20"/>
                <w:lang w:val="de-DE"/>
              </w:rPr>
              <w:t>Drochioiu, G., Mangalagiu, I., Druţă, I. Elemente de teorie şi practică toxicologică, Editura Demiurg, Iaşi, 2001.</w:t>
            </w:r>
          </w:p>
          <w:p w:rsidR="00A72926" w:rsidRPr="0096047F" w:rsidRDefault="0096047F" w:rsidP="0096047F">
            <w:pPr>
              <w:numPr>
                <w:ilvl w:val="0"/>
                <w:numId w:val="5"/>
              </w:numPr>
              <w:suppressAutoHyphens/>
              <w:spacing w:line="276" w:lineRule="auto"/>
              <w:rPr>
                <w:noProof/>
                <w:sz w:val="20"/>
                <w:szCs w:val="20"/>
                <w:lang w:val="de-DE"/>
              </w:rPr>
            </w:pPr>
            <w:r w:rsidRPr="0096047F">
              <w:rPr>
                <w:rFonts w:eastAsia="Times New Roman"/>
                <w:noProof/>
                <w:sz w:val="20"/>
                <w:szCs w:val="20"/>
                <w:lang w:val="de-DE"/>
              </w:rPr>
              <w:t>Proca, M., Butnaru, E., Agoroaei, L. Lucrări practice de toxicologie. Universitatea de medicină şi farmacie “Gr. T. Popa” Iaşi, Centrul de multiplicare UMF, Iaşi, 1996.</w:t>
            </w:r>
            <w:r w:rsidR="00453BF7" w:rsidRPr="0096047F">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A72926">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color w:val="000000"/>
                <w:sz w:val="20"/>
                <w:szCs w:val="20"/>
              </w:rPr>
              <w:t> </w:t>
            </w:r>
            <w:r w:rsidR="0096047F" w:rsidRPr="00D04A70">
              <w:rPr>
                <w:rFonts w:eastAsia="Times New Roman"/>
                <w:color w:val="000000"/>
                <w:sz w:val="20"/>
                <w:szCs w:val="20"/>
              </w:rPr>
              <w:t xml:space="preserve">După parcurgerea și promovarea disciplinei, studenții dobândesc un bagaj de cunoștințe teoretice și practice consistent, pentru a putea stabili o serie de probleme de natură teoretică și de a realiza o serie de analize biochimice și analitice (calitative și cantitative) </w:t>
            </w:r>
            <w:r w:rsidR="0096047F">
              <w:rPr>
                <w:rFonts w:eastAsia="Times New Roman"/>
                <w:color w:val="000000"/>
                <w:sz w:val="20"/>
                <w:szCs w:val="20"/>
              </w:rPr>
              <w:t xml:space="preserve">pentru evaluarea si identificarea substanţelor toxice. </w:t>
            </w:r>
            <w:r w:rsidR="0096047F" w:rsidRPr="00D04A70">
              <w:rPr>
                <w:rFonts w:eastAsia="Times New Roman"/>
                <w:color w:val="000000"/>
                <w:sz w:val="20"/>
                <w:szCs w:val="20"/>
              </w:rPr>
              <w:t>Conţinutul disciplinei este în concordanţă cu cererile asociaţiilor profesionale naţionale şi internaţionale specifice</w:t>
            </w:r>
            <w:r w:rsidR="0096047F">
              <w:rPr>
                <w:rFonts w:eastAsia="Times New Roman"/>
                <w:color w:val="000000"/>
                <w:sz w:val="20"/>
                <w:szCs w:val="20"/>
              </w:rPr>
              <w:t xml:space="preserve"> din domeniul toxicologiei</w:t>
            </w:r>
            <w:r w:rsidR="0096047F" w:rsidRPr="00D04A70">
              <w:rPr>
                <w:rFonts w:eastAsia="Times New Roman"/>
                <w:color w:val="000000"/>
                <w:sz w:val="20"/>
                <w:szCs w:val="20"/>
              </w:rPr>
              <w:t>.</w:t>
            </w:r>
            <w:r>
              <w:rPr>
                <w:rFonts w:eastAsia="Times New Roman"/>
                <w:color w:val="000000"/>
                <w:sz w:val="20"/>
                <w:szCs w:val="20"/>
              </w:rPr>
              <w:br/>
              <w:t> </w:t>
            </w:r>
          </w:p>
        </w:tc>
      </w:tr>
    </w:tbl>
    <w:p w:rsidR="00A72926" w:rsidRDefault="00A72926">
      <w:pPr>
        <w:rPr>
          <w:rFonts w:eastAsia="Times New Roman"/>
          <w:color w:val="000000"/>
          <w:sz w:val="22"/>
          <w:szCs w:val="22"/>
        </w:rPr>
      </w:pPr>
    </w:p>
    <w:p w:rsidR="00A72926" w:rsidRDefault="00453BF7">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A72926">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10.3 Pondere în nota finală (%)</w:t>
            </w:r>
          </w:p>
        </w:tc>
      </w:tr>
      <w:tr w:rsidR="0096047F" w:rsidTr="006919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jc w:val="both"/>
              <w:rPr>
                <w:sz w:val="20"/>
                <w:szCs w:val="20"/>
              </w:rPr>
            </w:pPr>
            <w:r w:rsidRPr="006C033B">
              <w:rPr>
                <w:sz w:val="20"/>
                <w:szCs w:val="20"/>
              </w:rPr>
              <w:t xml:space="preserve">Corectitudinea răspunsurilor  –înţelegerea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p>
          <w:p w:rsidR="0096047F" w:rsidRPr="006C033B" w:rsidRDefault="0096047F" w:rsidP="00B72DF4">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Pr="006C033B" w:rsidRDefault="0096047F" w:rsidP="00B72DF4">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96047F" w:rsidRPr="006C033B" w:rsidRDefault="0096047F" w:rsidP="00B72DF4">
            <w:pPr>
              <w:shd w:val="clear" w:color="auto" w:fill="FFFFFF"/>
              <w:rPr>
                <w:sz w:val="20"/>
                <w:szCs w:val="20"/>
              </w:rPr>
            </w:pPr>
          </w:p>
          <w:p w:rsidR="0096047F" w:rsidRPr="006C033B" w:rsidRDefault="0096047F" w:rsidP="00B72DF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rPr>
                <w:sz w:val="20"/>
                <w:szCs w:val="20"/>
              </w:rPr>
            </w:pPr>
          </w:p>
          <w:p w:rsidR="0096047F" w:rsidRDefault="0096047F" w:rsidP="00B72DF4">
            <w:pPr>
              <w:shd w:val="clear" w:color="auto" w:fill="FFFFFF"/>
              <w:rPr>
                <w:sz w:val="20"/>
                <w:szCs w:val="20"/>
              </w:rPr>
            </w:pPr>
          </w:p>
          <w:p w:rsidR="0096047F" w:rsidRPr="006C033B" w:rsidRDefault="0096047F" w:rsidP="00B72DF4">
            <w:pPr>
              <w:shd w:val="clear" w:color="auto" w:fill="FFFFFF"/>
              <w:jc w:val="center"/>
              <w:rPr>
                <w:sz w:val="20"/>
                <w:szCs w:val="20"/>
              </w:rPr>
            </w:pPr>
            <w:r>
              <w:rPr>
                <w:sz w:val="20"/>
                <w:szCs w:val="20"/>
              </w:rPr>
              <w:t>60 %</w:t>
            </w:r>
          </w:p>
        </w:tc>
      </w:tr>
      <w:tr w:rsidR="0096047F" w:rsidTr="0069190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Default="0096047F">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Pr="006C033B" w:rsidRDefault="0096047F" w:rsidP="00B72DF4">
            <w:pPr>
              <w:shd w:val="clear" w:color="auto" w:fill="FFFFFF"/>
              <w:jc w:val="both"/>
              <w:rPr>
                <w:sz w:val="20"/>
                <w:szCs w:val="20"/>
              </w:rPr>
            </w:pPr>
            <w:r w:rsidRPr="006C033B">
              <w:rPr>
                <w:sz w:val="20"/>
                <w:szCs w:val="20"/>
              </w:rPr>
              <w:t xml:space="preserve">Corectitudinea răspunsurilor – însuşirea şi înţelegerea corectă a </w:t>
            </w:r>
            <w:r>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96047F" w:rsidRPr="006C033B" w:rsidRDefault="0096047F" w:rsidP="00B72DF4">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96047F" w:rsidRDefault="0096047F" w:rsidP="00B72DF4">
            <w:pPr>
              <w:shd w:val="clear" w:color="auto" w:fill="FFFFFF"/>
              <w:jc w:val="center"/>
              <w:rPr>
                <w:sz w:val="20"/>
                <w:szCs w:val="20"/>
              </w:rPr>
            </w:pPr>
            <w:r>
              <w:rPr>
                <w:sz w:val="20"/>
                <w:szCs w:val="20"/>
              </w:rPr>
              <w:t>40% *</w:t>
            </w:r>
          </w:p>
          <w:p w:rsidR="0096047F" w:rsidRDefault="0096047F" w:rsidP="00B72DF4">
            <w:pPr>
              <w:shd w:val="clear" w:color="auto" w:fill="FFFFFF"/>
              <w:rPr>
                <w:sz w:val="20"/>
                <w:szCs w:val="20"/>
              </w:rPr>
            </w:pPr>
          </w:p>
          <w:p w:rsidR="0096047F" w:rsidRPr="00A625AD" w:rsidRDefault="0096047F" w:rsidP="00B72DF4">
            <w:pPr>
              <w:shd w:val="clear" w:color="auto" w:fill="FFFFFF"/>
              <w:rPr>
                <w:i/>
                <w:sz w:val="18"/>
                <w:szCs w:val="18"/>
              </w:rPr>
            </w:pPr>
            <w:r w:rsidRPr="00A625AD">
              <w:rPr>
                <w:i/>
                <w:sz w:val="18"/>
                <w:szCs w:val="18"/>
              </w:rPr>
              <w:t>* 20% activitate în laborator + 20% nota la referat</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2926" w:rsidRDefault="00453BF7">
            <w:pPr>
              <w:rPr>
                <w:rFonts w:eastAsia="Times New Roman"/>
                <w:color w:val="000000"/>
                <w:sz w:val="20"/>
                <w:szCs w:val="20"/>
              </w:rPr>
            </w:pPr>
            <w:r>
              <w:rPr>
                <w:rFonts w:eastAsia="Times New Roman"/>
                <w:b/>
                <w:bCs/>
                <w:color w:val="000000"/>
                <w:sz w:val="20"/>
                <w:szCs w:val="20"/>
              </w:rPr>
              <w:t>10.6</w:t>
            </w:r>
            <w:r w:rsidR="0096047F">
              <w:rPr>
                <w:rFonts w:eastAsia="Times New Roman"/>
                <w:b/>
                <w:bCs/>
                <w:color w:val="000000"/>
                <w:sz w:val="20"/>
                <w:szCs w:val="20"/>
              </w:rPr>
              <w:t xml:space="preserve"> </w:t>
            </w:r>
            <w:r>
              <w:rPr>
                <w:rFonts w:eastAsia="Times New Roman"/>
                <w:color w:val="000000"/>
                <w:sz w:val="20"/>
                <w:szCs w:val="20"/>
              </w:rPr>
              <w:t>Standard minim de performanţă</w:t>
            </w:r>
          </w:p>
        </w:tc>
      </w:tr>
      <w:tr w:rsidR="00A72926">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6047F" w:rsidRPr="00FE461B" w:rsidRDefault="00453BF7" w:rsidP="0096047F">
            <w:pPr>
              <w:ind w:left="58"/>
              <w:rPr>
                <w:rFonts w:eastAsia="Times New Roman"/>
                <w:noProof/>
                <w:sz w:val="20"/>
                <w:szCs w:val="20"/>
                <w:lang w:val="en-GB"/>
              </w:rPr>
            </w:pPr>
            <w:r>
              <w:rPr>
                <w:rFonts w:eastAsia="Times New Roman"/>
                <w:color w:val="000000"/>
                <w:sz w:val="20"/>
                <w:szCs w:val="20"/>
              </w:rPr>
              <w:t> </w:t>
            </w:r>
            <w:r>
              <w:rPr>
                <w:rFonts w:eastAsia="Times New Roman"/>
                <w:color w:val="000000"/>
                <w:sz w:val="20"/>
                <w:szCs w:val="20"/>
              </w:rPr>
              <w:br/>
              <w:t> </w:t>
            </w:r>
            <w:r w:rsidR="0096047F" w:rsidRPr="00FE461B">
              <w:rPr>
                <w:rFonts w:eastAsia="Times New Roman"/>
                <w:i/>
                <w:noProof/>
                <w:sz w:val="20"/>
                <w:szCs w:val="20"/>
                <w:lang w:val="en-GB"/>
              </w:rPr>
              <w:t>Pregatirea teoretic</w:t>
            </w:r>
            <w:r w:rsidR="0096047F">
              <w:rPr>
                <w:rFonts w:eastAsia="Times New Roman"/>
                <w:i/>
                <w:noProof/>
                <w:sz w:val="20"/>
                <w:szCs w:val="20"/>
                <w:lang w:val="en-GB"/>
              </w:rPr>
              <w:t>ă</w:t>
            </w:r>
            <w:r w:rsidR="0096047F" w:rsidRPr="00FE461B">
              <w:rPr>
                <w:rFonts w:eastAsia="Times New Roman"/>
                <w:noProof/>
                <w:sz w:val="20"/>
                <w:szCs w:val="20"/>
                <w:lang w:val="en-GB"/>
              </w:rPr>
              <w:t>:</w:t>
            </w:r>
          </w:p>
          <w:p w:rsidR="0096047F" w:rsidRDefault="0096047F" w:rsidP="0096047F">
            <w:pPr>
              <w:ind w:left="58"/>
              <w:rPr>
                <w:rFonts w:eastAsia="Times New Roman"/>
                <w:noProof/>
                <w:sz w:val="20"/>
                <w:szCs w:val="20"/>
                <w:lang w:val="en-GB"/>
              </w:rPr>
            </w:pPr>
            <w:r w:rsidRPr="00FE461B">
              <w:rPr>
                <w:rFonts w:eastAsia="Times New Roman"/>
                <w:noProof/>
                <w:sz w:val="20"/>
                <w:szCs w:val="20"/>
                <w:lang w:val="en-GB"/>
              </w:rPr>
              <w:t xml:space="preserve">Pentru nota minimă (5) </w:t>
            </w:r>
            <w:r w:rsidRPr="00C513DA">
              <w:rPr>
                <w:rFonts w:eastAsia="Times New Roman"/>
                <w:noProof/>
                <w:sz w:val="20"/>
                <w:szCs w:val="20"/>
                <w:lang w:val="en-GB"/>
              </w:rPr>
              <w:t>studentul trebuie să-şi însuşească elementele de bază (ex. noțiunile de toxicodinamie, toxicocinetică, doze toxice și antidoturile pentru unele intoxicații).</w:t>
            </w:r>
          </w:p>
          <w:p w:rsidR="0096047F" w:rsidRPr="00FE461B" w:rsidRDefault="0096047F" w:rsidP="0096047F">
            <w:pPr>
              <w:ind w:left="58"/>
              <w:rPr>
                <w:rFonts w:eastAsia="Times New Roman"/>
                <w:noProof/>
                <w:sz w:val="20"/>
                <w:szCs w:val="20"/>
                <w:lang w:val="en-GB"/>
              </w:rPr>
            </w:pPr>
            <w:r w:rsidRPr="00FE461B">
              <w:rPr>
                <w:rFonts w:eastAsia="Times New Roman"/>
                <w:noProof/>
                <w:sz w:val="20"/>
                <w:szCs w:val="20"/>
                <w:lang w:val="en-GB"/>
              </w:rPr>
              <w:t>Pentru nota maximă (10)</w:t>
            </w:r>
            <w:r w:rsidRPr="00C513DA">
              <w:rPr>
                <w:rFonts w:eastAsia="Times New Roman"/>
                <w:noProof/>
                <w:sz w:val="20"/>
                <w:szCs w:val="20"/>
                <w:lang w:val="en-GB"/>
              </w:rPr>
              <w:t>studentul trebuie să-şi însuşească atât elementele de bază cât şi aspecte din curs cu grad de dificultate mărit (absorbția și distribuția unor substanțelor toxice, doza letală, doza efectivă, doza toxică și concentrația inhibitorie, mecanismele de carcinogeneză și  teratogeneză</w:t>
            </w:r>
            <w:r>
              <w:rPr>
                <w:rFonts w:eastAsia="Times New Roman"/>
                <w:noProof/>
                <w:sz w:val="20"/>
                <w:szCs w:val="20"/>
                <w:lang w:val="en-GB"/>
              </w:rPr>
              <w:t>, intoxicațiile cu alcooli și managementul intoxicațiilor cu diverse medicamente</w:t>
            </w:r>
            <w:r w:rsidRPr="00C513DA">
              <w:rPr>
                <w:rFonts w:eastAsia="Times New Roman"/>
                <w:noProof/>
                <w:sz w:val="20"/>
                <w:szCs w:val="20"/>
                <w:lang w:val="en-GB"/>
              </w:rPr>
              <w:t>)</w:t>
            </w:r>
          </w:p>
          <w:p w:rsidR="0096047F" w:rsidRPr="00FE461B" w:rsidRDefault="0096047F" w:rsidP="0096047F">
            <w:pPr>
              <w:ind w:left="58"/>
              <w:rPr>
                <w:rFonts w:eastAsia="Times New Roman"/>
                <w:noProof/>
                <w:sz w:val="20"/>
                <w:szCs w:val="20"/>
                <w:lang w:val="en-GB"/>
              </w:rPr>
            </w:pPr>
            <w:r w:rsidRPr="00FE461B">
              <w:rPr>
                <w:rFonts w:eastAsia="Times New Roman"/>
                <w:i/>
                <w:noProof/>
                <w:sz w:val="20"/>
                <w:szCs w:val="20"/>
                <w:lang w:val="en-GB"/>
              </w:rPr>
              <w:t>Pregătirea practică de laborator</w:t>
            </w:r>
            <w:r w:rsidRPr="00FE461B">
              <w:rPr>
                <w:rFonts w:eastAsia="Times New Roman"/>
                <w:noProof/>
                <w:sz w:val="20"/>
                <w:szCs w:val="20"/>
                <w:lang w:val="en-GB"/>
              </w:rPr>
              <w:t>:</w:t>
            </w:r>
          </w:p>
          <w:p w:rsidR="0096047F" w:rsidRPr="00FE461B" w:rsidRDefault="0096047F" w:rsidP="0096047F">
            <w:pPr>
              <w:ind w:left="58"/>
              <w:rPr>
                <w:rFonts w:eastAsia="Times New Roman"/>
                <w:noProof/>
                <w:sz w:val="20"/>
                <w:szCs w:val="20"/>
                <w:lang w:val="it-IT"/>
              </w:rPr>
            </w:pPr>
            <w:r w:rsidRPr="00FE461B">
              <w:rPr>
                <w:rFonts w:eastAsia="Times New Roman"/>
                <w:noProof/>
                <w:sz w:val="20"/>
                <w:szCs w:val="20"/>
                <w:lang w:val="it-IT"/>
              </w:rPr>
              <w:t xml:space="preserve">Pentru nota minimă (5) studentul trebuie să fie implicat efectiv în activităţile de laborator şi să-şi </w:t>
            </w:r>
            <w:r w:rsidRPr="00FE461B">
              <w:rPr>
                <w:rFonts w:eastAsia="Times New Roman"/>
                <w:noProof/>
                <w:sz w:val="20"/>
                <w:szCs w:val="20"/>
                <w:lang w:val="en-GB"/>
              </w:rPr>
              <w:t>însuşească</w:t>
            </w:r>
            <w:r w:rsidRPr="00FE461B">
              <w:rPr>
                <w:rFonts w:eastAsia="Times New Roman"/>
                <w:noProof/>
                <w:sz w:val="20"/>
                <w:szCs w:val="20"/>
                <w:lang w:val="it-IT"/>
              </w:rPr>
              <w:t xml:space="preserve"> aptitudinile de laborator esenţiale</w:t>
            </w:r>
            <w:r>
              <w:rPr>
                <w:rFonts w:eastAsia="Times New Roman"/>
                <w:noProof/>
                <w:sz w:val="20"/>
                <w:szCs w:val="20"/>
                <w:lang w:val="it-IT"/>
              </w:rPr>
              <w:t xml:space="preserve"> (folosirea pipetelor automate, prepararea soluțiilor, colectarea datelor de laborator etc)</w:t>
            </w:r>
            <w:r w:rsidRPr="00FE461B">
              <w:rPr>
                <w:rFonts w:eastAsia="Times New Roman"/>
                <w:noProof/>
                <w:sz w:val="20"/>
                <w:szCs w:val="20"/>
                <w:lang w:val="it-IT"/>
              </w:rPr>
              <w:t>.</w:t>
            </w:r>
          </w:p>
          <w:p w:rsidR="0096047F" w:rsidRDefault="0096047F" w:rsidP="0096047F">
            <w:pPr>
              <w:rPr>
                <w:rFonts w:eastAsia="Times New Roman"/>
                <w:sz w:val="20"/>
                <w:szCs w:val="20"/>
              </w:rPr>
            </w:pPr>
            <w:r w:rsidRPr="00FE461B">
              <w:rPr>
                <w:rFonts w:eastAsia="Times New Roman"/>
                <w:noProof/>
                <w:sz w:val="20"/>
                <w:szCs w:val="20"/>
                <w:lang w:val="it-IT"/>
              </w:rPr>
              <w:t>Pentru nota maximă (10) studentul trebuie să fie implicat efectiv în activităţile de laborator, să interpreteze datele de laborator şi să sintetizeze rezultatele obţinute</w:t>
            </w:r>
            <w:r w:rsidRPr="00C513DA">
              <w:rPr>
                <w:rFonts w:eastAsia="Times New Roman"/>
                <w:noProof/>
                <w:sz w:val="20"/>
                <w:szCs w:val="20"/>
                <w:lang w:val="it-IT"/>
              </w:rPr>
              <w:t xml:space="preserve">(concentrația metabolitului sau a substanței toxice în fluidele biologice), să sintetizeze rezultatele obţinute sub formă de rapoarte, respectiv să realizeze importanţa acestora în contextul </w:t>
            </w:r>
            <w:r>
              <w:rPr>
                <w:rFonts w:eastAsia="Times New Roman"/>
                <w:noProof/>
                <w:sz w:val="20"/>
                <w:szCs w:val="20"/>
                <w:lang w:val="it-IT"/>
              </w:rPr>
              <w:t xml:space="preserve">investigat </w:t>
            </w:r>
            <w:r w:rsidRPr="00C513DA">
              <w:rPr>
                <w:rFonts w:eastAsia="Times New Roman"/>
                <w:noProof/>
                <w:sz w:val="20"/>
                <w:szCs w:val="20"/>
                <w:lang w:val="it-IT"/>
              </w:rPr>
              <w:t xml:space="preserve">şi să fi deprins abilităţile practice necesare lucrului în </w:t>
            </w:r>
            <w:r>
              <w:rPr>
                <w:noProof/>
                <w:sz w:val="20"/>
                <w:szCs w:val="20"/>
                <w:lang w:val="it-IT"/>
              </w:rPr>
              <w:t>L</w:t>
            </w:r>
            <w:r w:rsidRPr="00C513DA">
              <w:rPr>
                <w:rFonts w:eastAsia="Times New Roman"/>
                <w:noProof/>
                <w:sz w:val="20"/>
                <w:szCs w:val="20"/>
                <w:lang w:val="it-IT"/>
              </w:rPr>
              <w:t>aboratorul de</w:t>
            </w:r>
            <w:r>
              <w:rPr>
                <w:sz w:val="20"/>
                <w:szCs w:val="20"/>
              </w:rPr>
              <w:t xml:space="preserve"> t</w:t>
            </w:r>
            <w:r w:rsidRPr="00C513DA">
              <w:rPr>
                <w:rFonts w:eastAsia="Times New Roman"/>
                <w:sz w:val="20"/>
                <w:szCs w:val="20"/>
              </w:rPr>
              <w:t>oxicologie</w:t>
            </w:r>
          </w:p>
          <w:p w:rsidR="0096047F" w:rsidRDefault="0096047F" w:rsidP="0096047F">
            <w:pPr>
              <w:rPr>
                <w:rFonts w:eastAsia="Times New Roman"/>
                <w:sz w:val="20"/>
                <w:szCs w:val="20"/>
              </w:rPr>
            </w:pPr>
          </w:p>
          <w:p w:rsidR="00A72926" w:rsidRDefault="0096047F" w:rsidP="0096047F">
            <w:pPr>
              <w:rPr>
                <w:rFonts w:eastAsia="Times New Roman"/>
                <w:color w:val="000000"/>
                <w:sz w:val="20"/>
                <w:szCs w:val="20"/>
              </w:rPr>
            </w:pPr>
            <w:r w:rsidRPr="00D167F2">
              <w:rPr>
                <w:i/>
                <w:sz w:val="20"/>
                <w:szCs w:val="20"/>
              </w:rPr>
              <w:t xml:space="preserve">Pondere în nota finală va fi comunicată studenţilor </w:t>
            </w:r>
            <w:r w:rsidRPr="00D167F2">
              <w:rPr>
                <w:i/>
                <w:noProof/>
                <w:sz w:val="20"/>
                <w:szCs w:val="20"/>
                <w:lang w:val="it-IT"/>
              </w:rPr>
              <w:t>în</w:t>
            </w:r>
            <w:r w:rsidRPr="00D167F2">
              <w:rPr>
                <w:i/>
                <w:sz w:val="20"/>
                <w:szCs w:val="20"/>
              </w:rPr>
              <w:t xml:space="preserve"> prima oră de curs, respective de laborator şi reamintită anterior începerii sesiunii de examinare.</w:t>
            </w:r>
            <w:r>
              <w:rPr>
                <w:rFonts w:eastAsia="Times New Roman"/>
                <w:color w:val="000000"/>
                <w:sz w:val="20"/>
                <w:szCs w:val="20"/>
              </w:rPr>
              <w:br/>
              <w:t> </w:t>
            </w:r>
          </w:p>
        </w:tc>
      </w:tr>
    </w:tbl>
    <w:p w:rsidR="00A72926" w:rsidRDefault="00A72926">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2465"/>
        <w:gridCol w:w="4896"/>
        <w:gridCol w:w="2726"/>
      </w:tblGrid>
      <w:tr w:rsidR="0096047F">
        <w:tc>
          <w:tcPr>
            <w:tcW w:w="0" w:type="auto"/>
            <w:hideMark/>
          </w:tcPr>
          <w:p w:rsidR="0096047F" w:rsidRDefault="0096047F" w:rsidP="00B72DF4">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Pr="0089535B">
              <w:rPr>
                <w:rFonts w:eastAsia="Times New Roman"/>
                <w:bCs/>
                <w:color w:val="000000"/>
                <w:sz w:val="22"/>
                <w:szCs w:val="22"/>
              </w:rPr>
              <w:t>28.09.2024</w:t>
            </w:r>
            <w:r>
              <w:rPr>
                <w:rFonts w:eastAsia="Times New Roman"/>
                <w:b/>
                <w:bCs/>
                <w:color w:val="000000"/>
              </w:rPr>
              <w:t> </w:t>
            </w:r>
          </w:p>
        </w:tc>
        <w:tc>
          <w:tcPr>
            <w:tcW w:w="0" w:type="auto"/>
            <w:hideMark/>
          </w:tcPr>
          <w:p w:rsidR="0096047F" w:rsidRDefault="0096047F" w:rsidP="00B72DF4">
            <w:pPr>
              <w:jc w:val="center"/>
              <w:rPr>
                <w:rFonts w:eastAsia="Times New Roman"/>
                <w:b/>
                <w:bCs/>
                <w:color w:val="000000"/>
              </w:rPr>
            </w:pPr>
            <w:r>
              <w:rPr>
                <w:rFonts w:eastAsia="Times New Roman"/>
                <w:b/>
                <w:bCs/>
                <w:color w:val="000000"/>
              </w:rPr>
              <w:t>Titular de curs,</w:t>
            </w:r>
            <w:r>
              <w:rPr>
                <w:rFonts w:eastAsia="Times New Roman"/>
                <w:b/>
                <w:bCs/>
                <w:color w:val="000000"/>
              </w:rPr>
              <w:br/>
            </w:r>
            <w:r w:rsidRPr="00D167F2">
              <w:rPr>
                <w:rFonts w:eastAsia="Times New Roman"/>
                <w:bCs/>
                <w:color w:val="000000"/>
                <w:sz w:val="22"/>
                <w:szCs w:val="22"/>
              </w:rPr>
              <w:t>Conf. univ. dr. Brînduşa Alina PETRE</w:t>
            </w:r>
            <w:r w:rsidRPr="00D167F2">
              <w:rPr>
                <w:rFonts w:eastAsia="Times New Roman"/>
                <w:b/>
                <w:bCs/>
                <w:color w:val="000000"/>
                <w:sz w:val="22"/>
                <w:szCs w:val="22"/>
              </w:rPr>
              <w:t>  </w:t>
            </w:r>
            <w:r>
              <w:rPr>
                <w:rFonts w:eastAsia="Times New Roman"/>
                <w:b/>
                <w:bCs/>
                <w:color w:val="000000"/>
              </w:rPr>
              <w:t> </w:t>
            </w:r>
          </w:p>
        </w:tc>
        <w:tc>
          <w:tcPr>
            <w:tcW w:w="0" w:type="auto"/>
            <w:hideMark/>
          </w:tcPr>
          <w:p w:rsidR="0096047F" w:rsidRDefault="0096047F" w:rsidP="00B72DF4">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Pr="00523687">
              <w:rPr>
                <w:noProof/>
                <w:sz w:val="18"/>
                <w:szCs w:val="18"/>
              </w:rPr>
              <w:t xml:space="preserve">Dr. </w:t>
            </w:r>
            <w:r>
              <w:rPr>
                <w:noProof/>
                <w:sz w:val="18"/>
                <w:szCs w:val="18"/>
              </w:rPr>
              <w:t>Laura DARIE-ION</w:t>
            </w:r>
            <w:r>
              <w:rPr>
                <w:rFonts w:eastAsia="Times New Roman"/>
                <w:b/>
                <w:bCs/>
                <w:color w:val="000000"/>
              </w:rPr>
              <w:t> </w:t>
            </w:r>
          </w:p>
        </w:tc>
      </w:tr>
    </w:tbl>
    <w:p w:rsidR="00A72926" w:rsidRDefault="00A72926">
      <w:pPr>
        <w:rPr>
          <w:rFonts w:eastAsia="Times New Roman"/>
          <w:color w:val="000000"/>
          <w:sz w:val="22"/>
          <w:szCs w:val="22"/>
        </w:rPr>
      </w:pPr>
    </w:p>
    <w:p w:rsidR="0096047F" w:rsidRDefault="0096047F">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107"/>
        <w:gridCol w:w="5980"/>
      </w:tblGrid>
      <w:tr w:rsidR="00A72926">
        <w:tc>
          <w:tcPr>
            <w:tcW w:w="0" w:type="auto"/>
            <w:hideMark/>
          </w:tcPr>
          <w:p w:rsidR="00A72926" w:rsidRDefault="00453BF7">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A72926" w:rsidRDefault="00453BF7">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453BF7" w:rsidRDefault="00453BF7">
      <w:pPr>
        <w:rPr>
          <w:rFonts w:eastAsia="Times New Roman"/>
        </w:rPr>
      </w:pPr>
    </w:p>
    <w:sectPr w:rsidR="00453BF7" w:rsidSect="00A72926">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6BD"/>
    <w:multiLevelType w:val="hybridMultilevel"/>
    <w:tmpl w:val="48A67DC6"/>
    <w:lvl w:ilvl="0" w:tplc="A1B048B8">
      <w:start w:val="1"/>
      <w:numFmt w:val="decimal"/>
      <w:lvlText w:val="%1."/>
      <w:lvlJc w:val="left"/>
      <w:pPr>
        <w:ind w:left="417" w:hanging="360"/>
      </w:pPr>
      <w:rPr>
        <w:rFonts w:hint="default"/>
        <w:b w:val="0"/>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nsid w:val="08FA02C2"/>
    <w:multiLevelType w:val="multilevel"/>
    <w:tmpl w:val="0E7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3DA22F38"/>
    <w:multiLevelType w:val="hybridMultilevel"/>
    <w:tmpl w:val="8696B1C6"/>
    <w:lvl w:ilvl="0" w:tplc="3B0230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E83433"/>
    <w:multiLevelType w:val="multilevel"/>
    <w:tmpl w:val="6FF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
  <w:rsids>
    <w:rsidRoot w:val="00386D28"/>
    <w:rsid w:val="00361CCD"/>
    <w:rsid w:val="00386D28"/>
    <w:rsid w:val="00453BF7"/>
    <w:rsid w:val="008727E0"/>
    <w:rsid w:val="0096047F"/>
    <w:rsid w:val="00A72926"/>
    <w:rsid w:val="00E01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2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72926"/>
    <w:pPr>
      <w:spacing w:before="15" w:after="15"/>
    </w:pPr>
  </w:style>
  <w:style w:type="paragraph" w:styleId="NormalWeb">
    <w:name w:val="Normal (Web)"/>
    <w:basedOn w:val="Normal"/>
    <w:uiPriority w:val="99"/>
    <w:semiHidden/>
    <w:unhideWhenUsed/>
    <w:rsid w:val="00A72926"/>
    <w:pPr>
      <w:spacing w:before="15" w:after="15"/>
    </w:pPr>
  </w:style>
  <w:style w:type="paragraph" w:customStyle="1" w:styleId="antetpagina">
    <w:name w:val="antet_pagina"/>
    <w:basedOn w:val="Normal"/>
    <w:rsid w:val="00A72926"/>
    <w:pPr>
      <w:spacing w:before="15" w:after="15"/>
    </w:pPr>
    <w:rPr>
      <w:sz w:val="22"/>
      <w:szCs w:val="22"/>
    </w:rPr>
  </w:style>
  <w:style w:type="paragraph" w:customStyle="1" w:styleId="titlu">
    <w:name w:val="titlu"/>
    <w:basedOn w:val="Normal"/>
    <w:rsid w:val="00A72926"/>
    <w:pPr>
      <w:spacing w:before="15" w:after="15"/>
    </w:pPr>
    <w:rPr>
      <w:b/>
      <w:bCs/>
      <w:sz w:val="22"/>
      <w:szCs w:val="22"/>
    </w:rPr>
  </w:style>
  <w:style w:type="paragraph" w:customStyle="1" w:styleId="titluplan">
    <w:name w:val="titlu_plan"/>
    <w:basedOn w:val="Normal"/>
    <w:rsid w:val="00A72926"/>
    <w:pPr>
      <w:jc w:val="center"/>
    </w:pPr>
    <w:rPr>
      <w:b/>
      <w:bCs/>
      <w:sz w:val="26"/>
      <w:szCs w:val="26"/>
    </w:rPr>
  </w:style>
  <w:style w:type="paragraph" w:customStyle="1" w:styleId="titludiscplan">
    <w:name w:val="titlu_disc_plan"/>
    <w:basedOn w:val="Normal"/>
    <w:rsid w:val="00A72926"/>
    <w:pPr>
      <w:spacing w:before="400" w:after="200"/>
      <w:jc w:val="center"/>
    </w:pPr>
    <w:rPr>
      <w:b/>
      <w:bCs/>
      <w:color w:val="006699"/>
      <w:sz w:val="22"/>
      <w:szCs w:val="22"/>
    </w:rPr>
  </w:style>
  <w:style w:type="paragraph" w:customStyle="1" w:styleId="subtitlu">
    <w:name w:val="subtitlu"/>
    <w:basedOn w:val="Normal"/>
    <w:rsid w:val="00A72926"/>
    <w:pPr>
      <w:spacing w:before="400"/>
      <w:ind w:left="300"/>
    </w:pPr>
    <w:rPr>
      <w:b/>
      <w:bCs/>
    </w:rPr>
  </w:style>
  <w:style w:type="paragraph" w:customStyle="1" w:styleId="continut">
    <w:name w:val="continut"/>
    <w:basedOn w:val="Normal"/>
    <w:rsid w:val="00A72926"/>
    <w:pPr>
      <w:ind w:left="100"/>
      <w:jc w:val="both"/>
    </w:pPr>
    <w:rPr>
      <w:sz w:val="22"/>
      <w:szCs w:val="22"/>
    </w:rPr>
  </w:style>
  <w:style w:type="paragraph" w:styleId="BalloonText">
    <w:name w:val="Balloon Text"/>
    <w:basedOn w:val="Normal"/>
    <w:link w:val="BalloonTextChar"/>
    <w:uiPriority w:val="99"/>
    <w:semiHidden/>
    <w:unhideWhenUsed/>
    <w:rsid w:val="008727E0"/>
    <w:rPr>
      <w:rFonts w:ascii="Tahoma" w:hAnsi="Tahoma" w:cs="Tahoma"/>
      <w:sz w:val="16"/>
      <w:szCs w:val="16"/>
    </w:rPr>
  </w:style>
  <w:style w:type="character" w:customStyle="1" w:styleId="BalloonTextChar">
    <w:name w:val="Balloon Text Char"/>
    <w:basedOn w:val="DefaultParagraphFont"/>
    <w:link w:val="BalloonText"/>
    <w:uiPriority w:val="99"/>
    <w:semiHidden/>
    <w:rsid w:val="008727E0"/>
    <w:rPr>
      <w:rFonts w:ascii="Tahoma" w:eastAsiaTheme="minorEastAsia" w:hAnsi="Tahoma" w:cs="Tahoma"/>
      <w:sz w:val="16"/>
      <w:szCs w:val="16"/>
    </w:rPr>
  </w:style>
  <w:style w:type="paragraph" w:styleId="ListParagraph">
    <w:name w:val="List Paragraph"/>
    <w:basedOn w:val="Normal"/>
    <w:uiPriority w:val="34"/>
    <w:qFormat/>
    <w:rsid w:val="0096047F"/>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creator>Utilizator</dc:creator>
  <cp:lastModifiedBy>Alina</cp:lastModifiedBy>
  <cp:revision>3</cp:revision>
  <dcterms:created xsi:type="dcterms:W3CDTF">2024-10-04T07:46:00Z</dcterms:created>
  <dcterms:modified xsi:type="dcterms:W3CDTF">2024-10-06T18:00:00Z</dcterms:modified>
</cp:coreProperties>
</file>