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D5C" w:rsidRDefault="00EB2505" w:rsidP="00FA443B">
      <w:pPr>
        <w:spacing w:after="0" w:line="240" w:lineRule="auto"/>
        <w:ind w:left="57"/>
        <w:jc w:val="center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val="ro-RO" w:eastAsia="ro-RO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-327025</wp:posOffset>
            </wp:positionH>
            <wp:positionV relativeFrom="paragraph">
              <wp:posOffset>90805</wp:posOffset>
            </wp:positionV>
            <wp:extent cx="6435725" cy="1171575"/>
            <wp:effectExtent l="19050" t="0" r="317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725" cy="1171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A978FF" w:rsidRPr="0074522A" w:rsidRDefault="007C5D5C" w:rsidP="00CF33D5">
      <w:pPr>
        <w:spacing w:after="0" w:line="240" w:lineRule="auto"/>
        <w:ind w:left="57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74522A">
        <w:rPr>
          <w:rFonts w:ascii="Times New Roman" w:hAnsi="Times New Roman"/>
          <w:b/>
          <w:noProof/>
          <w:sz w:val="20"/>
          <w:szCs w:val="20"/>
        </w:rPr>
        <w:t>FIŞA DISCIPLINEI</w:t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A978FF" w:rsidRPr="0074522A" w:rsidTr="003E7C1F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>1. Date despre program</w:t>
            </w:r>
          </w:p>
        </w:tc>
      </w:tr>
      <w:tr w:rsidR="00A978FF" w:rsidRPr="0074522A" w:rsidTr="003E7C1F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>1.1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 xml:space="preserve"> Instituţia de învăţământ superior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lang w:val="ro-RO"/>
              </w:rPr>
            </w:pPr>
            <w:r w:rsidRPr="0074522A">
              <w:rPr>
                <w:rFonts w:ascii="Times New Roman" w:hAnsi="Times New Roman"/>
                <w:b/>
                <w:sz w:val="20"/>
                <w:lang w:val="ro-RO"/>
              </w:rPr>
              <w:t>UNIVERSITATEA “ALEXANDRU IOAN CUZA” DIN IAŞI</w:t>
            </w:r>
          </w:p>
        </w:tc>
      </w:tr>
      <w:tr w:rsidR="00A978FF" w:rsidRPr="0074522A" w:rsidTr="003E7C1F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1.2 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>Facultatea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lang w:val="ro-RO"/>
              </w:rPr>
            </w:pPr>
            <w:r w:rsidRPr="0074522A">
              <w:rPr>
                <w:rFonts w:ascii="Times New Roman" w:hAnsi="Times New Roman"/>
                <w:b/>
                <w:sz w:val="20"/>
                <w:lang w:val="ro-RO"/>
              </w:rPr>
              <w:t>FACULTATEA DE CHIMIE</w:t>
            </w:r>
          </w:p>
        </w:tc>
      </w:tr>
      <w:tr w:rsidR="00A978FF" w:rsidRPr="0074522A" w:rsidTr="003E7C1F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1.3 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>Departamentul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lang w:val="ro-RO"/>
              </w:rPr>
            </w:pPr>
            <w:r w:rsidRPr="0074522A">
              <w:rPr>
                <w:rFonts w:ascii="Times New Roman" w:hAnsi="Times New Roman"/>
                <w:b/>
                <w:sz w:val="20"/>
                <w:lang w:val="ro-RO"/>
              </w:rPr>
              <w:t>CHIMIE</w:t>
            </w:r>
          </w:p>
        </w:tc>
      </w:tr>
      <w:tr w:rsidR="00A978FF" w:rsidRPr="0074522A" w:rsidTr="003E7C1F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1.4 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>Domeniul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lang w:val="ro-RO"/>
              </w:rPr>
            </w:pPr>
            <w:r w:rsidRPr="0074522A">
              <w:rPr>
                <w:rFonts w:ascii="Times New Roman" w:hAnsi="Times New Roman"/>
                <w:b/>
                <w:sz w:val="20"/>
                <w:lang w:val="ro-RO"/>
              </w:rPr>
              <w:t>CHIMIE</w:t>
            </w:r>
          </w:p>
        </w:tc>
      </w:tr>
      <w:tr w:rsidR="00A978FF" w:rsidRPr="0074522A" w:rsidTr="003E7C1F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>1.5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 xml:space="preserve"> Ciclul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lang w:val="ro-RO"/>
              </w:rPr>
            </w:pPr>
            <w:r w:rsidRPr="0074522A">
              <w:rPr>
                <w:rFonts w:ascii="Times New Roman" w:hAnsi="Times New Roman"/>
                <w:b/>
                <w:sz w:val="20"/>
                <w:lang w:val="ro-RO"/>
              </w:rPr>
              <w:t>LICENŢĂ</w:t>
            </w:r>
          </w:p>
        </w:tc>
      </w:tr>
      <w:tr w:rsidR="00A978FF" w:rsidRPr="0074522A" w:rsidTr="003E7C1F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>1.6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1731B2" w:rsidP="001731B2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lang w:val="ro-RO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C</w:t>
            </w:r>
            <w:r w:rsidR="00F612E1">
              <w:rPr>
                <w:rFonts w:ascii="Times New Roman" w:hAnsi="Times New Roman"/>
                <w:b/>
                <w:noProof/>
                <w:sz w:val="20"/>
              </w:rPr>
              <w:t>HIMIE TEHNOLOGIC</w:t>
            </w:r>
            <w:r w:rsidR="00F612E1">
              <w:rPr>
                <w:rFonts w:ascii="Times New Roman" w:hAnsi="Times New Roman" w:cs="Times New Roman"/>
                <w:b/>
                <w:noProof/>
                <w:sz w:val="20"/>
              </w:rPr>
              <w:t xml:space="preserve">Ă </w:t>
            </w:r>
            <w:r w:rsidR="00A978FF" w:rsidRPr="0074522A">
              <w:rPr>
                <w:rFonts w:ascii="Times New Roman" w:hAnsi="Times New Roman"/>
                <w:b/>
                <w:noProof/>
                <w:sz w:val="20"/>
              </w:rPr>
              <w:t>/ Chimist</w:t>
            </w:r>
          </w:p>
        </w:tc>
      </w:tr>
    </w:tbl>
    <w:p w:rsidR="0074522A" w:rsidRPr="0074522A" w:rsidRDefault="0074522A" w:rsidP="00FA443B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2"/>
        <w:gridCol w:w="507"/>
        <w:gridCol w:w="1534"/>
        <w:gridCol w:w="429"/>
        <w:gridCol w:w="2107"/>
        <w:gridCol w:w="579"/>
        <w:gridCol w:w="2235"/>
        <w:gridCol w:w="706"/>
      </w:tblGrid>
      <w:tr w:rsidR="00A978FF" w:rsidRPr="0074522A" w:rsidTr="003E7C1F">
        <w:trPr>
          <w:trHeight w:val="255"/>
        </w:trPr>
        <w:tc>
          <w:tcPr>
            <w:tcW w:w="98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>2. Date despre disciplină</w:t>
            </w:r>
          </w:p>
        </w:tc>
      </w:tr>
      <w:tr w:rsidR="00A978FF" w:rsidRPr="0074522A" w:rsidTr="004548A2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>2.1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 xml:space="preserve"> Denumirea disciplinei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8FF" w:rsidRPr="0074522A" w:rsidRDefault="00A978FF" w:rsidP="00A958A4">
            <w:pPr>
              <w:spacing w:after="0" w:line="240" w:lineRule="auto"/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highlight w:val="yellow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  <w:highlight w:val="yellow"/>
              </w:rPr>
              <w:t>CHIMIE BIOANORGANICĂ</w:t>
            </w:r>
          </w:p>
        </w:tc>
      </w:tr>
      <w:tr w:rsidR="00A978FF" w:rsidRPr="009F606D" w:rsidTr="003E7C1F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>2.2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Prof. dr. Alexandra Raluca IORDAN</w:t>
            </w:r>
          </w:p>
        </w:tc>
      </w:tr>
      <w:tr w:rsidR="00A978FF" w:rsidRPr="00F612E1" w:rsidTr="003E7C1F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>2.3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EB2505" w:rsidP="00FA443B">
            <w:pPr>
              <w:spacing w:after="0" w:line="240" w:lineRule="auto"/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Lect.dr. Carmen MITA</w:t>
            </w:r>
          </w:p>
        </w:tc>
      </w:tr>
      <w:tr w:rsidR="00A978FF" w:rsidRPr="0074522A" w:rsidTr="003E7C1F">
        <w:trPr>
          <w:trHeight w:val="2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2.4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An de studiu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III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2.5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Semestru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0A27F7" w:rsidP="00FA443B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I</w:t>
            </w:r>
            <w:r w:rsidR="00270AA4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2.6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Tip de evaluare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2.7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Regimul discip</w:t>
            </w:r>
            <w:r w:rsidR="004548A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l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inei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9C24C6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O</w:t>
            </w:r>
            <w:r w:rsidR="009C24C6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P</w:t>
            </w:r>
          </w:p>
        </w:tc>
      </w:tr>
    </w:tbl>
    <w:p w:rsidR="00A978FF" w:rsidRPr="0074522A" w:rsidRDefault="00A978FF" w:rsidP="00FA443B">
      <w:pPr>
        <w:spacing w:after="0" w:line="240" w:lineRule="auto"/>
        <w:ind w:left="57"/>
        <w:rPr>
          <w:rFonts w:ascii="Times New Roman" w:hAnsi="Times New Roman"/>
          <w:bCs/>
          <w:i/>
          <w:noProof/>
          <w:sz w:val="20"/>
          <w:szCs w:val="20"/>
          <w:lang w:val="fr-FR"/>
        </w:rPr>
      </w:pPr>
      <w:r w:rsidRPr="0074522A">
        <w:rPr>
          <w:rFonts w:ascii="Times New Roman" w:hAnsi="Times New Roman"/>
          <w:bCs/>
          <w:noProof/>
          <w:sz w:val="20"/>
          <w:szCs w:val="20"/>
          <w:lang w:val="fr-FR"/>
        </w:rPr>
        <w:t xml:space="preserve">* </w:t>
      </w:r>
      <w:r w:rsidRPr="0074522A">
        <w:rPr>
          <w:rFonts w:ascii="Times New Roman" w:hAnsi="Times New Roman"/>
          <w:bCs/>
          <w:i/>
          <w:noProof/>
          <w:sz w:val="20"/>
          <w:szCs w:val="20"/>
          <w:lang w:val="fr-FR"/>
        </w:rPr>
        <w:t>OB – Obligatoriu / OP – Opţional</w:t>
      </w:r>
    </w:p>
    <w:p w:rsidR="00A978FF" w:rsidRDefault="00A978FF" w:rsidP="00FA443B">
      <w:pPr>
        <w:spacing w:after="0" w:line="240" w:lineRule="auto"/>
        <w:ind w:left="57"/>
        <w:rPr>
          <w:rFonts w:ascii="Times New Roman" w:hAnsi="Times New Roman"/>
          <w:noProof/>
          <w:sz w:val="20"/>
          <w:szCs w:val="20"/>
          <w:lang w:val="fr-FR"/>
        </w:rPr>
      </w:pPr>
    </w:p>
    <w:p w:rsidR="004676C5" w:rsidRDefault="004676C5" w:rsidP="00FA443B">
      <w:pPr>
        <w:spacing w:after="0" w:line="240" w:lineRule="auto"/>
        <w:ind w:left="57"/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FF" w:firstRow="1" w:lastRow="1" w:firstColumn="1" w:lastColumn="0" w:noHBand="0" w:noVBand="0"/>
      </w:tblPr>
      <w:tblGrid>
        <w:gridCol w:w="3652"/>
        <w:gridCol w:w="567"/>
        <w:gridCol w:w="2126"/>
        <w:gridCol w:w="567"/>
        <w:gridCol w:w="2106"/>
        <w:gridCol w:w="871"/>
      </w:tblGrid>
      <w:tr w:rsidR="004676C5" w:rsidRPr="00487A5C" w:rsidTr="007E6EB7">
        <w:trPr>
          <w:cantSplit/>
          <w:trHeight w:val="255"/>
        </w:trPr>
        <w:tc>
          <w:tcPr>
            <w:tcW w:w="9889" w:type="dxa"/>
            <w:gridSpan w:val="6"/>
            <w:tcBorders>
              <w:top w:val="nil"/>
              <w:left w:val="nil"/>
              <w:right w:val="nil"/>
            </w:tcBorders>
          </w:tcPr>
          <w:p w:rsidR="004676C5" w:rsidRPr="0004296A" w:rsidRDefault="004676C5" w:rsidP="007E6EB7">
            <w:pPr>
              <w:suppressAutoHyphens w:val="0"/>
              <w:spacing w:before="120"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vertAlign w:val="superscript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3. Timpul total estimat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(ore pe semestru şi activităţi didactice)</w:t>
            </w:r>
            <w:r>
              <w:rPr>
                <w:rFonts w:ascii="Times New Roman" w:eastAsia="MS Mincho" w:hAnsi="Times New Roman" w:cs="Times New Roman"/>
                <w:noProof/>
                <w:sz w:val="20"/>
                <w:szCs w:val="20"/>
                <w:vertAlign w:val="superscript"/>
                <w:lang w:eastAsia="en-US"/>
              </w:rPr>
              <w:t>1</w:t>
            </w:r>
          </w:p>
        </w:tc>
      </w:tr>
      <w:tr w:rsidR="001170D5" w:rsidRPr="0074522A" w:rsidTr="009B3F6D">
        <w:trPr>
          <w:cantSplit/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D5" w:rsidRPr="0074522A" w:rsidRDefault="001170D5" w:rsidP="009B3F6D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3.1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Număr de ore pe săptămână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D5" w:rsidRPr="0074522A" w:rsidRDefault="001170D5" w:rsidP="009B3F6D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4,5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D5" w:rsidRPr="0074522A" w:rsidRDefault="001170D5" w:rsidP="009B3F6D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>din care: 3.2      curs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D5" w:rsidRPr="0074522A" w:rsidRDefault="001170D5" w:rsidP="009B3F6D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>2</w:t>
            </w:r>
            <w:r w:rsidR="00D65B6B">
              <w:rPr>
                <w:rFonts w:ascii="Times New Roman" w:hAnsi="Times New Roman"/>
                <w:b/>
                <w:noProof/>
                <w:sz w:val="20"/>
                <w:szCs w:val="20"/>
              </w:rPr>
              <w:t>,5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D5" w:rsidRPr="0074522A" w:rsidRDefault="001170D5" w:rsidP="009B3F6D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>3.3. laborator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D5" w:rsidRPr="0074522A" w:rsidRDefault="001170D5" w:rsidP="009B3F6D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</w:t>
            </w:r>
          </w:p>
        </w:tc>
      </w:tr>
      <w:tr w:rsidR="001170D5" w:rsidRPr="0074522A" w:rsidTr="009B3F6D">
        <w:trPr>
          <w:cantSplit/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D5" w:rsidRPr="0074522A" w:rsidRDefault="001170D5" w:rsidP="009B3F6D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3.4 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Total ore din planul de învăţământ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D5" w:rsidRPr="0074522A" w:rsidRDefault="001170D5" w:rsidP="009F606D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5</w:t>
            </w:r>
            <w:r w:rsidR="009F606D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D5" w:rsidRPr="0074522A" w:rsidRDefault="001170D5" w:rsidP="009B3F6D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>din care: 3.5.    curs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D5" w:rsidRPr="0074522A" w:rsidRDefault="009F606D" w:rsidP="009F606D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D5" w:rsidRPr="0074522A" w:rsidRDefault="001170D5" w:rsidP="009B3F6D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74522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3.6.  laborator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D5" w:rsidRPr="0074522A" w:rsidRDefault="001170D5" w:rsidP="00EB2505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2</w:t>
            </w:r>
            <w:r w:rsidR="00EB2505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4</w:t>
            </w:r>
          </w:p>
        </w:tc>
      </w:tr>
      <w:tr w:rsidR="001170D5" w:rsidRPr="0074522A" w:rsidTr="009B3F6D">
        <w:trPr>
          <w:cantSplit/>
          <w:trHeight w:val="255"/>
        </w:trPr>
        <w:tc>
          <w:tcPr>
            <w:tcW w:w="9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D5" w:rsidRPr="0074522A" w:rsidRDefault="001170D5" w:rsidP="009B3F6D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74522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Distribuţia fondului de timp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D5" w:rsidRPr="0074522A" w:rsidRDefault="001170D5" w:rsidP="009B3F6D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74522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ore</w:t>
            </w:r>
          </w:p>
        </w:tc>
      </w:tr>
      <w:tr w:rsidR="001170D5" w:rsidRPr="0074522A" w:rsidTr="009B3F6D">
        <w:trPr>
          <w:cantSplit/>
          <w:trHeight w:val="255"/>
        </w:trPr>
        <w:tc>
          <w:tcPr>
            <w:tcW w:w="9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D5" w:rsidRPr="0074522A" w:rsidRDefault="001170D5" w:rsidP="009B3F6D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74522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Studiu după manual, suport de curs, bibliografie şi altele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D5" w:rsidRPr="0074522A" w:rsidRDefault="000A27F7" w:rsidP="009F606D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1</w:t>
            </w:r>
            <w:r w:rsidR="009F606D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6</w:t>
            </w:r>
          </w:p>
        </w:tc>
      </w:tr>
      <w:tr w:rsidR="001170D5" w:rsidRPr="0074522A" w:rsidTr="009B3F6D">
        <w:trPr>
          <w:cantSplit/>
          <w:trHeight w:val="255"/>
        </w:trPr>
        <w:tc>
          <w:tcPr>
            <w:tcW w:w="9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D5" w:rsidRPr="0074522A" w:rsidRDefault="001170D5" w:rsidP="009B3F6D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74522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Documentare suplimentară în bibliotecă, pe platformele electronice de specialitate şi pe teren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D5" w:rsidRPr="0074522A" w:rsidRDefault="000A27F7" w:rsidP="00EB2505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1</w:t>
            </w:r>
            <w:r w:rsidR="009F606D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6</w:t>
            </w:r>
          </w:p>
        </w:tc>
      </w:tr>
      <w:tr w:rsidR="001170D5" w:rsidRPr="0074522A" w:rsidTr="009B3F6D">
        <w:trPr>
          <w:cantSplit/>
          <w:trHeight w:val="255"/>
        </w:trPr>
        <w:tc>
          <w:tcPr>
            <w:tcW w:w="9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D5" w:rsidRPr="0074522A" w:rsidRDefault="001170D5" w:rsidP="009B3F6D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D5" w:rsidRPr="0074522A" w:rsidRDefault="000A27F7" w:rsidP="009B3F6D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5</w:t>
            </w:r>
          </w:p>
        </w:tc>
      </w:tr>
      <w:tr w:rsidR="001170D5" w:rsidRPr="0074522A" w:rsidTr="009B3F6D">
        <w:trPr>
          <w:cantSplit/>
          <w:trHeight w:val="255"/>
        </w:trPr>
        <w:tc>
          <w:tcPr>
            <w:tcW w:w="9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D5" w:rsidRPr="0074522A" w:rsidRDefault="001170D5" w:rsidP="009B3F6D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>Tutoriat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D5" w:rsidRPr="0074522A" w:rsidRDefault="001170D5" w:rsidP="009B3F6D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>5</w:t>
            </w:r>
          </w:p>
        </w:tc>
      </w:tr>
      <w:tr w:rsidR="001170D5" w:rsidRPr="0074522A" w:rsidTr="009B3F6D">
        <w:trPr>
          <w:cantSplit/>
          <w:trHeight w:val="255"/>
        </w:trPr>
        <w:tc>
          <w:tcPr>
            <w:tcW w:w="9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D5" w:rsidRPr="0074522A" w:rsidRDefault="001170D5" w:rsidP="009B3F6D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>Examinări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D5" w:rsidRPr="0074522A" w:rsidRDefault="000A27F7" w:rsidP="009B3F6D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4</w:t>
            </w:r>
          </w:p>
        </w:tc>
      </w:tr>
      <w:tr w:rsidR="001170D5" w:rsidRPr="0074522A" w:rsidTr="009B3F6D">
        <w:trPr>
          <w:cantSplit/>
          <w:trHeight w:val="255"/>
        </w:trPr>
        <w:tc>
          <w:tcPr>
            <w:tcW w:w="9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D5" w:rsidRPr="0074522A" w:rsidRDefault="001170D5" w:rsidP="009B3F6D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>Alte activităţi...................................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D5" w:rsidRPr="0074522A" w:rsidRDefault="001170D5" w:rsidP="009B3F6D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>0</w:t>
            </w:r>
          </w:p>
        </w:tc>
      </w:tr>
    </w:tbl>
    <w:p w:rsidR="001170D5" w:rsidRPr="0074522A" w:rsidRDefault="001170D5" w:rsidP="001170D5">
      <w:pPr>
        <w:spacing w:after="0" w:line="240" w:lineRule="auto"/>
        <w:ind w:left="57"/>
        <w:rPr>
          <w:rFonts w:ascii="Times New Roman" w:hAnsi="Times New Roman"/>
          <w:b/>
          <w:bCs/>
          <w:noProof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FF" w:firstRow="1" w:lastRow="1" w:firstColumn="1" w:lastColumn="0" w:noHBand="0" w:noVBand="0"/>
      </w:tblPr>
      <w:tblGrid>
        <w:gridCol w:w="9180"/>
        <w:gridCol w:w="709"/>
      </w:tblGrid>
      <w:tr w:rsidR="001170D5" w:rsidRPr="0074522A" w:rsidTr="009B3F6D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:rsidR="001170D5" w:rsidRPr="0074522A" w:rsidRDefault="001170D5" w:rsidP="009B3F6D">
            <w:pPr>
              <w:spacing w:after="0" w:line="240" w:lineRule="auto"/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3.7 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Total ore studiu individual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0D5" w:rsidRPr="0074522A" w:rsidRDefault="000A27F7" w:rsidP="00EB2505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4</w:t>
            </w:r>
            <w:r w:rsidR="009F606D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6</w:t>
            </w:r>
          </w:p>
        </w:tc>
      </w:tr>
      <w:tr w:rsidR="001170D5" w:rsidRPr="0074522A" w:rsidTr="009B3F6D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:rsidR="001170D5" w:rsidRPr="0074522A" w:rsidRDefault="001170D5" w:rsidP="009B3F6D">
            <w:pPr>
              <w:spacing w:after="0" w:line="240" w:lineRule="auto"/>
              <w:ind w:left="57"/>
              <w:rPr>
                <w:rFonts w:ascii="Times New Roman" w:hAnsi="Times New Roman"/>
                <w:b/>
                <w:noProof/>
                <w:spacing w:val="-4"/>
                <w:sz w:val="20"/>
                <w:szCs w:val="20"/>
                <w:lang w:val="fr-FR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3.8 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Total ore pe semestru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0D5" w:rsidRPr="0074522A" w:rsidRDefault="000A27F7" w:rsidP="009B3F6D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100</w:t>
            </w:r>
          </w:p>
        </w:tc>
      </w:tr>
      <w:tr w:rsidR="001170D5" w:rsidRPr="0074522A" w:rsidTr="009B3F6D">
        <w:trPr>
          <w:trHeight w:val="113"/>
        </w:trPr>
        <w:tc>
          <w:tcPr>
            <w:tcW w:w="9180" w:type="dxa"/>
            <w:shd w:val="clear" w:color="auto" w:fill="auto"/>
            <w:vAlign w:val="center"/>
          </w:tcPr>
          <w:p w:rsidR="001170D5" w:rsidRPr="0074522A" w:rsidRDefault="001170D5" w:rsidP="009B3F6D">
            <w:pPr>
              <w:spacing w:after="0" w:line="240" w:lineRule="auto"/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74522A">
              <w:rPr>
                <w:rFonts w:ascii="Times New Roman" w:hAnsi="Times New Roman"/>
                <w:b/>
                <w:noProof/>
                <w:spacing w:val="-4"/>
                <w:sz w:val="20"/>
                <w:szCs w:val="20"/>
                <w:lang w:val="fr-FR"/>
              </w:rPr>
              <w:t xml:space="preserve">3.9 </w:t>
            </w:r>
            <w:r w:rsidRPr="0074522A">
              <w:rPr>
                <w:rFonts w:ascii="Times New Roman" w:hAnsi="Times New Roman"/>
                <w:noProof/>
                <w:spacing w:val="-4"/>
                <w:sz w:val="20"/>
                <w:szCs w:val="20"/>
                <w:lang w:val="fr-FR"/>
              </w:rPr>
              <w:t>Număr de credite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0D5" w:rsidRPr="0074522A" w:rsidRDefault="001170D5" w:rsidP="009B3F6D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4</w:t>
            </w:r>
          </w:p>
        </w:tc>
      </w:tr>
    </w:tbl>
    <w:p w:rsidR="001170D5" w:rsidRDefault="001170D5" w:rsidP="00FA443B">
      <w:pPr>
        <w:spacing w:after="0" w:line="240" w:lineRule="auto"/>
        <w:ind w:left="57"/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A978FF" w:rsidRPr="0074522A" w:rsidTr="003E7C1F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4. Precondiţii 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(dacă este cazul)</w:t>
            </w:r>
          </w:p>
        </w:tc>
      </w:tr>
      <w:tr w:rsidR="00A978FF" w:rsidRPr="0074522A" w:rsidTr="003E7C1F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4.1 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De curriculum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</w:p>
        </w:tc>
      </w:tr>
      <w:tr w:rsidR="00A978FF" w:rsidRPr="0074522A" w:rsidTr="003E7C1F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4.2 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De competenţe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</w:p>
        </w:tc>
      </w:tr>
    </w:tbl>
    <w:p w:rsidR="0074522A" w:rsidRPr="0074522A" w:rsidRDefault="0074522A" w:rsidP="00FA443B">
      <w:pPr>
        <w:spacing w:after="0" w:line="240" w:lineRule="auto"/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A978FF" w:rsidRPr="0074522A" w:rsidTr="003E7C1F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5. Condiţii 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>(dacă este cazul)</w:t>
            </w:r>
          </w:p>
        </w:tc>
      </w:tr>
      <w:tr w:rsidR="00A978FF" w:rsidRPr="0074522A" w:rsidTr="003E7C1F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5.1 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>De desfăşurare a cursului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A978FF" w:rsidRPr="00CD3C1D" w:rsidTr="003E7C1F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5.2 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De desfăşurare a seminarului/laboratorului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0A" w:rsidRPr="00993FCA" w:rsidRDefault="00690C0A" w:rsidP="00690C0A">
            <w:pPr>
              <w:suppressAutoHyphens w:val="0"/>
              <w:spacing w:after="0" w:line="240" w:lineRule="auto"/>
              <w:ind w:left="57"/>
              <w:jc w:val="both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993FCA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- Obligativitatea studentului de a efectua integral activitatea de laborator înainte de susţinerea examenului ;</w:t>
            </w:r>
          </w:p>
          <w:p w:rsidR="00A978FF" w:rsidRPr="00CD3C1D" w:rsidRDefault="00690C0A" w:rsidP="00690C0A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  <w:r w:rsidRPr="00CD3C1D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- Recuperarea laboratoarelor se realizeaza in acord cu Regulamentul Facultatii.</w:t>
            </w:r>
          </w:p>
        </w:tc>
      </w:tr>
    </w:tbl>
    <w:p w:rsidR="00A978FF" w:rsidRDefault="00A978FF" w:rsidP="00FA443B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4676C5" w:rsidRDefault="004676C5" w:rsidP="00FA443B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______________________________</w:t>
      </w:r>
    </w:p>
    <w:p w:rsidR="004676C5" w:rsidRPr="00F612E1" w:rsidRDefault="004676C5" w:rsidP="004676C5">
      <w:pPr>
        <w:suppressAutoHyphens w:val="0"/>
        <w:spacing w:after="0" w:line="240" w:lineRule="auto"/>
        <w:jc w:val="both"/>
        <w:rPr>
          <w:rFonts w:ascii="Times New Roman" w:eastAsia="MS Mincho" w:hAnsi="Times New Roman" w:cs="Times New Roman"/>
          <w:noProof/>
          <w:sz w:val="20"/>
          <w:szCs w:val="20"/>
          <w:lang w:eastAsia="en-US"/>
        </w:rPr>
      </w:pPr>
      <w:r w:rsidRPr="00F612E1">
        <w:rPr>
          <w:rFonts w:ascii="Times New Roman" w:eastAsia="MS Mincho" w:hAnsi="Times New Roman" w:cs="Times New Roman"/>
          <w:noProof/>
          <w:sz w:val="20"/>
          <w:szCs w:val="20"/>
          <w:vertAlign w:val="superscript"/>
          <w:lang w:eastAsia="en-US"/>
        </w:rPr>
        <w:t>1</w:t>
      </w:r>
      <w:r w:rsidRPr="00F612E1">
        <w:rPr>
          <w:rFonts w:ascii="Times New Roman" w:eastAsia="MS Mincho" w:hAnsi="Times New Roman" w:cs="Times New Roman"/>
          <w:noProof/>
          <w:sz w:val="20"/>
          <w:szCs w:val="20"/>
          <w:lang w:eastAsia="en-US"/>
        </w:rPr>
        <w:t xml:space="preserve"> În conformitate cu hotarîrile Senatului Universităţii "Alexandru Ioan Cuza" din Iaşi cu privire la modalitatea de desfăşurare a activităţilor didactice în contextul pandemiei SARS-Cov-2 şi a consecinţelor ce derivă din aceasta.</w:t>
      </w:r>
    </w:p>
    <w:p w:rsidR="00CF33D5" w:rsidRDefault="004676C5" w:rsidP="004676C5">
      <w:pPr>
        <w:spacing w:after="0" w:line="240" w:lineRule="auto"/>
      </w:pPr>
      <w:r>
        <w:rPr>
          <w:rFonts w:ascii="Times New Roman" w:hAnsi="Times New Roman"/>
          <w:noProof/>
          <w:sz w:val="20"/>
          <w:szCs w:val="20"/>
        </w:rPr>
        <w:br w:type="page"/>
      </w: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9242"/>
      </w:tblGrid>
      <w:tr w:rsidR="00A978FF" w:rsidRPr="0074522A" w:rsidTr="003E7C1F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lastRenderedPageBreak/>
              <w:t>6. Competenţe specifice acumulate</w:t>
            </w:r>
          </w:p>
        </w:tc>
      </w:tr>
      <w:tr w:rsidR="00A978FF" w:rsidRPr="00CD3C1D" w:rsidTr="00FA443B">
        <w:trPr>
          <w:trHeight w:val="142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>Competenţe profesionale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F7" w:rsidRPr="00972213" w:rsidRDefault="000A27F7" w:rsidP="000A27F7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72213">
              <w:rPr>
                <w:rFonts w:ascii="Times New Roman" w:eastAsia="Times New Roman" w:hAnsi="Times New Roman"/>
                <w:sz w:val="20"/>
                <w:szCs w:val="20"/>
              </w:rPr>
              <w:t>Operarea cu noţiuni  de structură şi reactivitate a compuşilor chimici.</w:t>
            </w:r>
          </w:p>
          <w:p w:rsidR="000A27F7" w:rsidRPr="00972213" w:rsidRDefault="000A27F7" w:rsidP="000A27F7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72213">
              <w:rPr>
                <w:rFonts w:ascii="Times New Roman" w:eastAsia="Times New Roman" w:hAnsi="Times New Roman"/>
                <w:sz w:val="20"/>
                <w:szCs w:val="20"/>
              </w:rPr>
              <w:t>Determinarea compoziţiei, structurii şi proprietăţilor fizico-chimice a unor compuşi chimici.</w:t>
            </w:r>
          </w:p>
          <w:p w:rsidR="000A27F7" w:rsidRPr="00972213" w:rsidRDefault="000A27F7" w:rsidP="000A27F7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72213">
              <w:rPr>
                <w:rFonts w:ascii="Times New Roman" w:eastAsia="Times New Roman" w:hAnsi="Times New Roman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</w:p>
          <w:p w:rsidR="000A27F7" w:rsidRPr="00972213" w:rsidRDefault="000A27F7" w:rsidP="000A27F7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72213">
              <w:rPr>
                <w:rFonts w:ascii="Times New Roman" w:eastAsia="Times New Roman" w:hAnsi="Times New Roman"/>
                <w:sz w:val="20"/>
                <w:szCs w:val="20"/>
              </w:rPr>
              <w:t>Abordarea interdisciplinară a unor teme din domeniul chimiei.</w:t>
            </w:r>
          </w:p>
          <w:p w:rsidR="000A27F7" w:rsidRPr="00972213" w:rsidRDefault="000A27F7" w:rsidP="000A27F7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72213">
              <w:rPr>
                <w:rFonts w:ascii="Times New Roman" w:eastAsia="Times New Roman" w:hAnsi="Times New Roman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</w:p>
          <w:p w:rsidR="00452355" w:rsidRPr="000A27F7" w:rsidRDefault="000A27F7" w:rsidP="000A27F7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72213">
              <w:rPr>
                <w:rFonts w:ascii="Times New Roman" w:eastAsia="Times New Roman" w:hAnsi="Times New Roman"/>
                <w:sz w:val="20"/>
                <w:szCs w:val="20"/>
              </w:rPr>
              <w:t>Aplicarea  tehnologiilor chimice si biochimice în diverse domenii, cu respectarea</w:t>
            </w:r>
            <w:r w:rsidRPr="00972213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 normelor de securitate şi sănătate în muncă şi protecţie a mediului.</w:t>
            </w:r>
          </w:p>
        </w:tc>
      </w:tr>
      <w:tr w:rsidR="00A978FF" w:rsidRPr="0074522A" w:rsidTr="00FA443B">
        <w:trPr>
          <w:trHeight w:val="15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>Competenţe transversale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C1D" w:rsidRPr="00452355" w:rsidRDefault="00CD3C1D" w:rsidP="00CD3C1D">
            <w:pPr>
              <w:tabs>
                <w:tab w:val="left" w:pos="36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52355">
              <w:rPr>
                <w:rFonts w:ascii="Times New Roman" w:hAnsi="Times New Roman"/>
                <w:noProof/>
                <w:sz w:val="20"/>
                <w:szCs w:val="20"/>
              </w:rPr>
              <w:t>1.</w:t>
            </w:r>
            <w:r w:rsidRPr="00452355">
              <w:rPr>
                <w:rFonts w:ascii="Times New Roman" w:hAnsi="Times New Roman"/>
                <w:noProof/>
                <w:sz w:val="20"/>
                <w:szCs w:val="20"/>
              </w:rPr>
              <w:tab/>
              <w:t>Realizarea sarcinilor profesionale în mod eficient şi responsabil cu respectarea legislaţiei şi deontologiei specifice domeniului sub asistenţă calificată.</w:t>
            </w:r>
          </w:p>
          <w:p w:rsidR="00CD3C1D" w:rsidRPr="00452355" w:rsidRDefault="00CD3C1D" w:rsidP="00CD3C1D">
            <w:pPr>
              <w:tabs>
                <w:tab w:val="left" w:pos="36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52355">
              <w:rPr>
                <w:rFonts w:ascii="Times New Roman" w:hAnsi="Times New Roman"/>
                <w:noProof/>
                <w:sz w:val="20"/>
                <w:szCs w:val="20"/>
              </w:rPr>
              <w:t>2.</w:t>
            </w:r>
            <w:r w:rsidRPr="00452355">
              <w:rPr>
                <w:rFonts w:ascii="Times New Roman" w:hAnsi="Times New Roman"/>
                <w:noProof/>
                <w:sz w:val="20"/>
                <w:szCs w:val="20"/>
              </w:rPr>
              <w:tab/>
              <w:t>Realizarea unor activităţi în echipă multidisciplinară utilizând abilităţi de comunicare interpersonală pentru îndeplinirea obiectivelor propuse.</w:t>
            </w:r>
          </w:p>
          <w:p w:rsidR="00A978FF" w:rsidRPr="00452355" w:rsidRDefault="00CD3C1D" w:rsidP="00CD3C1D">
            <w:pPr>
              <w:tabs>
                <w:tab w:val="left" w:pos="36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52355">
              <w:rPr>
                <w:rFonts w:ascii="Times New Roman" w:hAnsi="Times New Roman"/>
                <w:noProof/>
                <w:sz w:val="20"/>
                <w:szCs w:val="20"/>
              </w:rPr>
              <w:t>3.</w:t>
            </w:r>
            <w:r w:rsidRPr="00452355">
              <w:rPr>
                <w:rFonts w:ascii="Times New Roman" w:hAnsi="Times New Roman"/>
                <w:noProof/>
                <w:sz w:val="20"/>
                <w:szCs w:val="20"/>
              </w:rPr>
              <w:tab/>
              <w:t>Utilizarea eficientă a surselor informaţionale şi a resurselor de comunicare şi formare profesională asistată, atât în limba română, cât şi într-o limbă de circulaţie internaţională.</w:t>
            </w:r>
          </w:p>
        </w:tc>
      </w:tr>
    </w:tbl>
    <w:p w:rsidR="00A978FF" w:rsidRPr="0074522A" w:rsidRDefault="00A978FF" w:rsidP="00FA443B">
      <w:pPr>
        <w:spacing w:after="0" w:line="240" w:lineRule="auto"/>
        <w:rPr>
          <w:rFonts w:ascii="Times New Roman" w:hAnsi="Times New Roman"/>
          <w:noProof/>
          <w:sz w:val="20"/>
          <w:szCs w:val="20"/>
          <w:lang w:val="ro-RO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9207"/>
      </w:tblGrid>
      <w:tr w:rsidR="00A978FF" w:rsidRPr="0074522A" w:rsidTr="003E7C1F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7. Obiectivele disciplinei 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>(din grila competenţelor specifice acumulate)</w:t>
            </w:r>
          </w:p>
        </w:tc>
      </w:tr>
      <w:tr w:rsidR="00A978FF" w:rsidRPr="0074522A" w:rsidTr="003E7C1F">
        <w:trPr>
          <w:trHeight w:val="15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>7.1. Obiectivul general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F" w:rsidRPr="0074522A" w:rsidRDefault="00AC4D4D" w:rsidP="00FA443B">
            <w:pPr>
              <w:pStyle w:val="ColorfulList-Accent11"/>
              <w:ind w:left="57"/>
              <w:contextualSpacing w:val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C</w:t>
            </w:r>
            <w:r w:rsidR="00A978FF" w:rsidRPr="0074522A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unoaşterea şi înţelegerea fenomenelor, a terminologiei şi conceptelor specifice chimiei bioanorganice; dezvoltarea capacităţii de explorare şi investigare a structurii chimice a sistemelor bioanorganice din celula vie şi a relaţiilor structură chimică activitate biologică, dezvoltarea capacităţii de comunicare utilizând limbajul specific chimie bioanorganice, capacitatea de a corela noţiuni învăţate la chimie organică, chimie anorganică, chimie cuantică, cinetică chimică şi biochimie în vederea explicării conceptelor specifice chimiei bioanorganice.</w:t>
            </w:r>
          </w:p>
        </w:tc>
      </w:tr>
      <w:tr w:rsidR="00A978FF" w:rsidRPr="009F606D" w:rsidTr="000A27F7">
        <w:trPr>
          <w:trHeight w:val="238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>7.2. Obiectivele specifice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F" w:rsidRPr="0074522A" w:rsidRDefault="00A978FF" w:rsidP="00FA443B">
            <w:pPr>
              <w:pStyle w:val="ColorfulList-Accent11"/>
              <w:ind w:left="57"/>
              <w:contextualSpacing w:val="0"/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 w:rsidRPr="0074522A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:rsidR="00A978FF" w:rsidRPr="0074522A" w:rsidRDefault="00A978FF" w:rsidP="00FA443B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284" w:hanging="227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Cs/>
                <w:noProof/>
                <w:sz w:val="20"/>
                <w:szCs w:val="20"/>
              </w:rPr>
              <w:t>- Cunoască şi să definească corect termenii specifici chimiei bioanorganice</w:t>
            </w:r>
          </w:p>
          <w:p w:rsidR="00A978FF" w:rsidRPr="0074522A" w:rsidRDefault="00A978FF" w:rsidP="00FA443B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284" w:hanging="227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Cs/>
                <w:noProof/>
                <w:sz w:val="20"/>
                <w:szCs w:val="20"/>
              </w:rPr>
              <w:t>- Cunoască categoriile de compuşi anorganici care întră în compoziţia chimică celulară</w:t>
            </w:r>
          </w:p>
          <w:p w:rsidR="00A978FF" w:rsidRPr="0074522A" w:rsidRDefault="00A978FF" w:rsidP="00FA443B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284" w:hanging="227"/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 w:rsidRPr="0074522A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- Diferenţieze metalproteinele şi metalenzimele din punct de vedere structural şi al reacţiilor la care participă</w:t>
            </w:r>
          </w:p>
          <w:p w:rsidR="00A978FF" w:rsidRPr="0074522A" w:rsidRDefault="00A978FF" w:rsidP="00FA443B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284" w:hanging="22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74522A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- Să stabilească corelaţii între structura sistemelor studiate şi utilitatea practică a acestora</w:t>
            </w:r>
          </w:p>
          <w:p w:rsidR="00AC4D4D" w:rsidRPr="0074522A" w:rsidRDefault="00AC4D4D" w:rsidP="00FA443B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45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Utilizeze cunoştinţelor teoretice şi practice privind identificarea unor radioizotopi</w:t>
            </w:r>
          </w:p>
          <w:p w:rsidR="00AC4D4D" w:rsidRPr="0074522A" w:rsidRDefault="00AC4D4D" w:rsidP="00FA443B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452"/>
              <w:rPr>
                <w:rFonts w:ascii="Times New Roman" w:hAnsi="Times New Roman" w:cs="Times New Roman"/>
                <w:bCs/>
                <w:noProof/>
                <w:lang w:val="fr-FR"/>
              </w:rPr>
            </w:pPr>
            <w:r w:rsidRPr="0074522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fr-FR"/>
              </w:rPr>
              <w:t>Cunoască metodologia şi practica de lucru cu aparatura de laborator specifică analizelor radiochimice.Sa explice si să interpreteze o serie de proprietăti, concepte, abordări, teorii,modele si noţiuni fundamentale privind radioactivitatea</w:t>
            </w:r>
          </w:p>
        </w:tc>
      </w:tr>
    </w:tbl>
    <w:p w:rsidR="00A978FF" w:rsidRDefault="00A978FF" w:rsidP="00FA443B">
      <w:pPr>
        <w:spacing w:after="0" w:line="240" w:lineRule="auto"/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461"/>
        <w:gridCol w:w="4153"/>
        <w:gridCol w:w="540"/>
        <w:gridCol w:w="1588"/>
        <w:gridCol w:w="62"/>
        <w:gridCol w:w="2551"/>
      </w:tblGrid>
      <w:tr w:rsidR="00A978FF" w:rsidRPr="0074522A" w:rsidTr="00AB2929">
        <w:tc>
          <w:tcPr>
            <w:tcW w:w="9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>8. Conţinut</w:t>
            </w:r>
          </w:p>
        </w:tc>
      </w:tr>
      <w:tr w:rsidR="00A978FF" w:rsidRPr="0074522A" w:rsidTr="00AB2929"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AB2929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>Observaţii</w:t>
            </w:r>
            <w:r w:rsidR="00FA443B"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>(ore şi referinţe bibliografice)</w:t>
            </w:r>
          </w:p>
        </w:tc>
      </w:tr>
      <w:tr w:rsidR="00610923" w:rsidRPr="0074522A" w:rsidTr="00AB2929"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923" w:rsidRPr="0074522A" w:rsidRDefault="00EA1C1C" w:rsidP="00AB2929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</w:p>
        </w:tc>
        <w:tc>
          <w:tcPr>
            <w:tcW w:w="4153" w:type="dxa"/>
            <w:tcBorders>
              <w:left w:val="single" w:sz="4" w:space="0" w:color="auto"/>
              <w:right w:val="single" w:sz="4" w:space="0" w:color="auto"/>
            </w:tcBorders>
          </w:tcPr>
          <w:p w:rsidR="00610923" w:rsidRPr="0074522A" w:rsidRDefault="00610923" w:rsidP="00FA44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74522A">
              <w:rPr>
                <w:rFonts w:ascii="Times New Roman" w:hAnsi="Times New Roman"/>
                <w:sz w:val="20"/>
                <w:szCs w:val="20"/>
                <w:lang w:val="it-IT"/>
              </w:rPr>
              <w:t>Biocationi. Bioliganzi</w:t>
            </w:r>
            <w:r w:rsidR="000B73EE">
              <w:rPr>
                <w:rFonts w:ascii="Times New Roman" w:hAnsi="Times New Roman"/>
                <w:sz w:val="20"/>
                <w:szCs w:val="20"/>
                <w:lang w:val="it-IT"/>
              </w:rPr>
              <w:t>. Aspecte generale de cataliz</w:t>
            </w:r>
            <w:r w:rsidR="000B73E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ă</w:t>
            </w:r>
            <w:r w:rsidR="000B73EE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omogen</w:t>
            </w:r>
            <w:r w:rsidR="000B73E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ă</w:t>
            </w:r>
          </w:p>
        </w:tc>
        <w:tc>
          <w:tcPr>
            <w:tcW w:w="21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923" w:rsidRPr="0074522A" w:rsidRDefault="00610923" w:rsidP="00AB292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74522A">
              <w:rPr>
                <w:rFonts w:ascii="Times New Roman" w:hAnsi="Times New Roman"/>
                <w:sz w:val="20"/>
                <w:szCs w:val="20"/>
                <w:lang w:val="ro-RO"/>
              </w:rPr>
              <w:t>Prelegere</w:t>
            </w:r>
            <w:r w:rsidR="004676C5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Pr="0074522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Se realizează </w:t>
            </w:r>
            <w:r w:rsidRPr="0074522A">
              <w:rPr>
                <w:rFonts w:ascii="Times New Roman" w:hAnsi="Times New Roman"/>
                <w:sz w:val="20"/>
                <w:szCs w:val="20"/>
                <w:lang w:val="it-IT"/>
              </w:rPr>
              <w:t>un dialog permanent cu auditoriul.</w:t>
            </w:r>
            <w:r w:rsidRPr="0074522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Studenţii sunt incurajati s</w:t>
            </w:r>
            <w:r w:rsidR="004676C5"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74522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solicite detalierea anumitor aspecte pe care le consideră mai dificile. </w:t>
            </w:r>
            <w:r w:rsidRPr="0074522A">
              <w:rPr>
                <w:rFonts w:ascii="Times New Roman" w:hAnsi="Times New Roman"/>
                <w:sz w:val="20"/>
                <w:szCs w:val="20"/>
                <w:lang w:val="fr-FR"/>
              </w:rPr>
              <w:t>Fiecare capitol se încheie cu un set de exerciţii şi probleme ca aplicaţii la cunoştiinţelor predate.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923" w:rsidRPr="0074522A" w:rsidRDefault="00AB2929" w:rsidP="00FA443B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  <w:r w:rsidR="00610923" w:rsidRPr="0074522A">
              <w:rPr>
                <w:rFonts w:ascii="Times New Roman" w:hAnsi="Times New Roman"/>
                <w:noProof/>
                <w:sz w:val="20"/>
                <w:szCs w:val="20"/>
              </w:rPr>
              <w:t>2/1,2,</w:t>
            </w:r>
            <w:r w:rsidR="00881AD6" w:rsidRPr="0074522A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</w:tr>
      <w:tr w:rsidR="00610923" w:rsidRPr="0074522A" w:rsidTr="00AB2929"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923" w:rsidRPr="0074522A" w:rsidRDefault="00EA1C1C" w:rsidP="00AB2929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4153" w:type="dxa"/>
            <w:tcBorders>
              <w:left w:val="single" w:sz="4" w:space="0" w:color="auto"/>
              <w:right w:val="single" w:sz="4" w:space="0" w:color="auto"/>
            </w:tcBorders>
          </w:tcPr>
          <w:p w:rsidR="00610923" w:rsidRPr="0074522A" w:rsidRDefault="00610923" w:rsidP="00FA4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74522A">
              <w:rPr>
                <w:rFonts w:ascii="Times New Roman" w:hAnsi="Times New Roman"/>
                <w:sz w:val="20"/>
                <w:szCs w:val="20"/>
                <w:lang w:val="it-IT"/>
              </w:rPr>
              <w:t>Metalenzime implicate în reacţii de hidroliză :  Zn: carboxipeptidaza, anhidraza carbonică, fosfataza alcalină, fosfataza acidă</w:t>
            </w:r>
          </w:p>
        </w:tc>
        <w:tc>
          <w:tcPr>
            <w:tcW w:w="2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923" w:rsidRPr="0074522A" w:rsidRDefault="00610923" w:rsidP="00FA443B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923" w:rsidRPr="0074522A" w:rsidRDefault="00EA1C1C" w:rsidP="00FA443B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  <w:r w:rsidR="00610923" w:rsidRPr="0074522A">
              <w:rPr>
                <w:rFonts w:ascii="Times New Roman" w:hAnsi="Times New Roman"/>
                <w:noProof/>
                <w:sz w:val="20"/>
                <w:szCs w:val="20"/>
              </w:rPr>
              <w:t>/1,2,</w:t>
            </w:r>
            <w:r w:rsidR="00881AD6" w:rsidRPr="0074522A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</w:tr>
      <w:tr w:rsidR="00610923" w:rsidRPr="0074522A" w:rsidTr="00AB2929"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923" w:rsidRPr="0074522A" w:rsidRDefault="00EA1C1C" w:rsidP="00AB2929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4153" w:type="dxa"/>
            <w:tcBorders>
              <w:left w:val="single" w:sz="4" w:space="0" w:color="auto"/>
              <w:right w:val="single" w:sz="4" w:space="0" w:color="auto"/>
            </w:tcBorders>
          </w:tcPr>
          <w:p w:rsidR="00610923" w:rsidRPr="0074522A" w:rsidRDefault="00610923" w:rsidP="00FA4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74522A">
              <w:rPr>
                <w:rFonts w:ascii="Times New Roman" w:hAnsi="Times New Roman"/>
                <w:sz w:val="20"/>
                <w:szCs w:val="20"/>
                <w:lang w:val="es-ES"/>
              </w:rPr>
              <w:t>Metalproteine cu rol în transportul, stocarea oxigenului : hemoglobina, mioglobina, hemocianina</w:t>
            </w:r>
          </w:p>
        </w:tc>
        <w:tc>
          <w:tcPr>
            <w:tcW w:w="2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923" w:rsidRPr="0074522A" w:rsidRDefault="00610923" w:rsidP="00FA443B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923" w:rsidRPr="0074522A" w:rsidRDefault="00610923" w:rsidP="00FA4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74522A">
              <w:rPr>
                <w:rFonts w:ascii="Times New Roman" w:hAnsi="Times New Roman"/>
                <w:sz w:val="20"/>
                <w:szCs w:val="20"/>
                <w:lang w:val="it-IT"/>
              </w:rPr>
              <w:t>4/1,2</w:t>
            </w:r>
            <w:r w:rsidR="00AB2929">
              <w:rPr>
                <w:rFonts w:ascii="Times New Roman" w:hAnsi="Times New Roman"/>
                <w:sz w:val="20"/>
                <w:szCs w:val="20"/>
                <w:lang w:val="it-IT"/>
              </w:rPr>
              <w:t>,4</w:t>
            </w:r>
          </w:p>
        </w:tc>
      </w:tr>
      <w:tr w:rsidR="00610923" w:rsidRPr="0074522A" w:rsidTr="00AB2929"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923" w:rsidRPr="0074522A" w:rsidRDefault="00EA1C1C" w:rsidP="00AB2929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4153" w:type="dxa"/>
            <w:tcBorders>
              <w:left w:val="single" w:sz="4" w:space="0" w:color="auto"/>
              <w:right w:val="single" w:sz="4" w:space="0" w:color="auto"/>
            </w:tcBorders>
          </w:tcPr>
          <w:p w:rsidR="00610923" w:rsidRPr="0074522A" w:rsidRDefault="00610923" w:rsidP="00FA4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74522A">
              <w:rPr>
                <w:rFonts w:ascii="Times New Roman" w:hAnsi="Times New Roman"/>
                <w:sz w:val="20"/>
                <w:szCs w:val="20"/>
                <w:lang w:val="it-IT"/>
              </w:rPr>
              <w:t>Metalenzime cu Cu ce catalizează reacţii redox : Galactoz oxidază, Tirozinază, Lacază</w:t>
            </w:r>
          </w:p>
        </w:tc>
        <w:tc>
          <w:tcPr>
            <w:tcW w:w="2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923" w:rsidRPr="0074522A" w:rsidRDefault="00610923" w:rsidP="00FA443B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923" w:rsidRPr="0074522A" w:rsidRDefault="00AB2929" w:rsidP="00FA4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6</w:t>
            </w:r>
            <w:r w:rsidR="00610923" w:rsidRPr="0074522A">
              <w:rPr>
                <w:rFonts w:ascii="Times New Roman" w:hAnsi="Times New Roman"/>
                <w:sz w:val="20"/>
                <w:szCs w:val="20"/>
                <w:lang w:val="it-IT"/>
              </w:rPr>
              <w:t>/1,2</w:t>
            </w:r>
            <w:r w:rsidR="00881AD6" w:rsidRPr="0074522A">
              <w:rPr>
                <w:rFonts w:ascii="Times New Roman" w:hAnsi="Times New Roman"/>
                <w:sz w:val="20"/>
                <w:szCs w:val="20"/>
                <w:lang w:val="it-IT"/>
              </w:rPr>
              <w:t>,3</w:t>
            </w:r>
          </w:p>
        </w:tc>
      </w:tr>
      <w:tr w:rsidR="00610923" w:rsidRPr="0074522A" w:rsidTr="00AB2929"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923" w:rsidRPr="0074522A" w:rsidRDefault="00EA1C1C" w:rsidP="00AB2929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153" w:type="dxa"/>
            <w:tcBorders>
              <w:left w:val="single" w:sz="4" w:space="0" w:color="auto"/>
              <w:right w:val="single" w:sz="4" w:space="0" w:color="auto"/>
            </w:tcBorders>
          </w:tcPr>
          <w:p w:rsidR="00610923" w:rsidRPr="0074522A" w:rsidRDefault="00610923" w:rsidP="00FA4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74522A">
              <w:rPr>
                <w:rFonts w:ascii="Times New Roman" w:hAnsi="Times New Roman"/>
                <w:sz w:val="20"/>
                <w:szCs w:val="20"/>
                <w:lang w:val="it-IT"/>
              </w:rPr>
              <w:t>Co în lumea vie : vitamina B12</w:t>
            </w:r>
          </w:p>
        </w:tc>
        <w:tc>
          <w:tcPr>
            <w:tcW w:w="2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923" w:rsidRPr="0074522A" w:rsidRDefault="00610923" w:rsidP="00FA443B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923" w:rsidRPr="0074522A" w:rsidRDefault="00EA1C1C" w:rsidP="00FA4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4</w:t>
            </w:r>
            <w:r w:rsidR="00881AD6" w:rsidRPr="0074522A">
              <w:rPr>
                <w:rFonts w:ascii="Times New Roman" w:hAnsi="Times New Roman"/>
                <w:sz w:val="20"/>
                <w:szCs w:val="20"/>
                <w:lang w:val="it-IT"/>
              </w:rPr>
              <w:t>/1,2,3</w:t>
            </w:r>
          </w:p>
        </w:tc>
      </w:tr>
      <w:tr w:rsidR="00AB2929" w:rsidRPr="0074522A" w:rsidTr="00AB2929"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929" w:rsidRPr="0074522A" w:rsidRDefault="00AB2929" w:rsidP="00AB2929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153" w:type="dxa"/>
            <w:tcBorders>
              <w:left w:val="single" w:sz="4" w:space="0" w:color="auto"/>
              <w:right w:val="single" w:sz="4" w:space="0" w:color="auto"/>
            </w:tcBorders>
          </w:tcPr>
          <w:p w:rsidR="00AB2929" w:rsidRPr="0074522A" w:rsidRDefault="00AB2929" w:rsidP="00AB29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74522A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Compuşi 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>de coordina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ţ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>ie ai acizilor nucleici cu biocationi</w:t>
            </w:r>
            <w:r w:rsidRPr="007452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29" w:rsidRPr="0074522A" w:rsidRDefault="00AB2929" w:rsidP="00FA443B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29" w:rsidRPr="0074522A" w:rsidRDefault="00AB2929" w:rsidP="00AB2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4</w:t>
            </w:r>
            <w:r w:rsidRPr="0074522A">
              <w:rPr>
                <w:rFonts w:ascii="Times New Roman" w:hAnsi="Times New Roman"/>
                <w:sz w:val="20"/>
                <w:szCs w:val="20"/>
                <w:lang w:val="it-IT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>2,4</w:t>
            </w:r>
          </w:p>
        </w:tc>
      </w:tr>
      <w:tr w:rsidR="00A978FF" w:rsidRPr="0074522A" w:rsidTr="00AB2929">
        <w:tc>
          <w:tcPr>
            <w:tcW w:w="988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8FF" w:rsidRDefault="00A978FF" w:rsidP="00FA443B">
            <w:pPr>
              <w:pStyle w:val="ColorfulList-Accent11"/>
              <w:ind w:left="0"/>
              <w:contextualSpacing w:val="0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fr-FR"/>
              </w:rPr>
            </w:pPr>
            <w:r w:rsidRPr="0074522A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fr-FR"/>
              </w:rPr>
              <w:t xml:space="preserve">Bibliografie </w:t>
            </w:r>
          </w:p>
          <w:p w:rsidR="00A978FF" w:rsidRPr="0074522A" w:rsidRDefault="00A978FF" w:rsidP="00FA443B">
            <w:pPr>
              <w:pStyle w:val="ColorfulList-Accent11"/>
              <w:ind w:left="0"/>
              <w:contextualSpacing w:val="0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fr-FR"/>
              </w:rPr>
            </w:pPr>
            <w:r w:rsidRPr="0074522A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fr-FR"/>
              </w:rPr>
              <w:t>Referinţe principale:</w:t>
            </w:r>
          </w:p>
          <w:p w:rsidR="00A978FF" w:rsidRPr="0074522A" w:rsidRDefault="00A978FF" w:rsidP="00FA443B">
            <w:pPr>
              <w:pStyle w:val="ColorfulList-Accent11"/>
              <w:ind w:left="0"/>
              <w:contextualSpacing w:val="0"/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</w:pPr>
            <w:r w:rsidRPr="0074522A"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 xml:space="preserve">1. M. N. Palamaru, Al. R. Iordan, Al. Cecal, </w:t>
            </w:r>
            <w:r w:rsidRPr="0074522A">
              <w:rPr>
                <w:rFonts w:ascii="Times New Roman" w:hAnsi="Times New Roman"/>
                <w:bCs/>
                <w:i/>
                <w:noProof/>
                <w:sz w:val="20"/>
                <w:szCs w:val="20"/>
                <w:lang w:val="ro-RO"/>
              </w:rPr>
              <w:t>Chimie bioanorganică şi metalele vieţii</w:t>
            </w:r>
            <w:r w:rsidRPr="0074522A"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>, Editura BIT, Iaşi, 1997.</w:t>
            </w:r>
          </w:p>
          <w:p w:rsidR="00A978FF" w:rsidRPr="0074522A" w:rsidRDefault="00A978FF" w:rsidP="00FA443B">
            <w:pPr>
              <w:pStyle w:val="ColorfulList-Accent11"/>
              <w:ind w:left="0"/>
              <w:contextualSpacing w:val="0"/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</w:pPr>
            <w:r w:rsidRPr="0074522A"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 xml:space="preserve">2. M. N. Palamaru, Al. R. Iordan, Al. Cecal, </w:t>
            </w:r>
            <w:r w:rsidRPr="0074522A">
              <w:rPr>
                <w:rFonts w:ascii="Times New Roman" w:hAnsi="Times New Roman"/>
                <w:bCs/>
                <w:i/>
                <w:noProof/>
                <w:sz w:val="20"/>
                <w:szCs w:val="20"/>
                <w:lang w:val="ro-RO"/>
              </w:rPr>
              <w:t>Chimie bioanorganică generală</w:t>
            </w:r>
            <w:r w:rsidRPr="0074522A"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>, Editura Universităţii "Al. I. Cuza, Iaşi, 1998.</w:t>
            </w:r>
          </w:p>
          <w:p w:rsidR="00EA1C1C" w:rsidRDefault="00422A90" w:rsidP="009F606D">
            <w:pPr>
              <w:pStyle w:val="ColorfulList-Accent11"/>
              <w:ind w:left="0"/>
              <w:contextualSpacing w:val="0"/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</w:pPr>
            <w:r w:rsidRPr="0074522A"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 xml:space="preserve">3. </w:t>
            </w:r>
            <w:r w:rsidR="009F606D" w:rsidRPr="0074522A"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 xml:space="preserve"> M.N.</w:t>
            </w:r>
            <w:r w:rsidR="009F606D"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 xml:space="preserve"> </w:t>
            </w:r>
            <w:r w:rsidRPr="0074522A"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 xml:space="preserve">Palamaru, </w:t>
            </w:r>
            <w:r w:rsidR="009F606D" w:rsidRPr="0074522A"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 xml:space="preserve"> Al.R</w:t>
            </w:r>
            <w:r w:rsidR="009F606D"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>.</w:t>
            </w:r>
            <w:r w:rsidR="009F606D" w:rsidRPr="0074522A"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 xml:space="preserve"> </w:t>
            </w:r>
            <w:r w:rsidRPr="0074522A"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>Iordan,</w:t>
            </w:r>
            <w:r w:rsidR="009F606D"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 xml:space="preserve"> K. Popa</w:t>
            </w:r>
            <w:r w:rsidRPr="0074522A"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 xml:space="preserve">, </w:t>
            </w:r>
            <w:r w:rsidRPr="0074522A">
              <w:rPr>
                <w:rFonts w:ascii="Times New Roman" w:hAnsi="Times New Roman"/>
                <w:bCs/>
                <w:i/>
                <w:noProof/>
                <w:sz w:val="20"/>
                <w:szCs w:val="20"/>
                <w:lang w:val="ro-RO"/>
              </w:rPr>
              <w:t>Bazele Chimiei bioanorganice. Lucrări practice şi aplicaţii</w:t>
            </w:r>
            <w:r w:rsidRPr="0074522A"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>, Editura Tehnopress, Iaşi, 2003.</w:t>
            </w:r>
          </w:p>
          <w:p w:rsidR="009F606D" w:rsidRPr="00EA1C1C" w:rsidRDefault="009F606D" w:rsidP="009F606D">
            <w:pPr>
              <w:pStyle w:val="ColorfulList-Accent11"/>
              <w:ind w:left="0"/>
              <w:contextualSpacing w:val="0"/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 xml:space="preserve">4, L. Ghizdavu, </w:t>
            </w:r>
            <w:r w:rsidRPr="009F606D">
              <w:rPr>
                <w:rFonts w:ascii="Times New Roman" w:hAnsi="Times New Roman"/>
                <w:bCs/>
                <w:i/>
                <w:noProof/>
                <w:sz w:val="20"/>
                <w:szCs w:val="20"/>
                <w:lang w:val="ro-RO"/>
              </w:rPr>
              <w:t>Chimie Bioanorganică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>, Editura POLIAM, Cluj-Napoca, 2000</w:t>
            </w:r>
          </w:p>
        </w:tc>
      </w:tr>
      <w:tr w:rsidR="00A978FF" w:rsidRPr="0074522A" w:rsidTr="000D3D01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8.2</w:t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Seminar / Laborator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Observaţii</w:t>
            </w:r>
            <w:r w:rsidR="000D3D01" w:rsidRPr="0074522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</w:t>
            </w:r>
          </w:p>
          <w:p w:rsidR="00A978FF" w:rsidRPr="0074522A" w:rsidRDefault="00A978FF" w:rsidP="00FA44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 w:cs="Times New Roman"/>
                <w:noProof/>
                <w:sz w:val="20"/>
                <w:szCs w:val="20"/>
              </w:rPr>
              <w:t>(ore şi referinţe bibliografice)</w:t>
            </w:r>
          </w:p>
        </w:tc>
      </w:tr>
      <w:tr w:rsidR="004676C5" w:rsidRPr="0074522A" w:rsidTr="007E6EB7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C5" w:rsidRPr="0074522A" w:rsidRDefault="004676C5" w:rsidP="00FA443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</w:p>
        </w:tc>
        <w:tc>
          <w:tcPr>
            <w:tcW w:w="51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76C5" w:rsidRPr="0074522A" w:rsidRDefault="004676C5" w:rsidP="00FA44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74522A">
              <w:rPr>
                <w:rFonts w:ascii="Times New Roman" w:hAnsi="Times New Roman"/>
                <w:sz w:val="20"/>
                <w:szCs w:val="20"/>
                <w:lang w:val="it-IT"/>
              </w:rPr>
              <w:t>Protecţia muncii. Determinarea compozitiei compusilor coordinativi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6C5" w:rsidRPr="0074522A" w:rsidRDefault="004676C5" w:rsidP="007E6EB7">
            <w:pPr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Aplicaţie numerică / Experiment / Demonstraţie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C5" w:rsidRPr="0074522A" w:rsidRDefault="004676C5" w:rsidP="00FA443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>4/1,2,3</w:t>
            </w:r>
          </w:p>
        </w:tc>
      </w:tr>
      <w:tr w:rsidR="004676C5" w:rsidRPr="0074522A" w:rsidTr="007E6EB7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C5" w:rsidRPr="0074522A" w:rsidRDefault="004676C5" w:rsidP="00FA443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51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76C5" w:rsidRPr="0074522A" w:rsidRDefault="004676C5" w:rsidP="00FA44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74522A">
              <w:rPr>
                <w:rFonts w:ascii="Times New Roman" w:hAnsi="Times New Roman"/>
                <w:sz w:val="20"/>
                <w:szCs w:val="20"/>
                <w:lang w:val="it-IT"/>
              </w:rPr>
              <w:t>Modelarea coordinării cationilor metalici la aminoacizii din proteine şi centrul catalitic al enzimelor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C5" w:rsidRPr="0074522A" w:rsidRDefault="004676C5" w:rsidP="007E6EB7">
            <w:pPr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C5" w:rsidRPr="0074522A" w:rsidRDefault="00AB2929" w:rsidP="00AB292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  <w:r w:rsidR="004676C5" w:rsidRPr="0074522A">
              <w:rPr>
                <w:rFonts w:ascii="Times New Roman" w:hAnsi="Times New Roman"/>
                <w:noProof/>
                <w:sz w:val="20"/>
                <w:szCs w:val="20"/>
              </w:rPr>
              <w:t>/1,2,3</w:t>
            </w:r>
          </w:p>
        </w:tc>
      </w:tr>
      <w:tr w:rsidR="004676C5" w:rsidRPr="0074522A" w:rsidTr="007E6EB7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C5" w:rsidRPr="0074522A" w:rsidRDefault="004676C5" w:rsidP="00FA443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51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76C5" w:rsidRPr="0074522A" w:rsidRDefault="004676C5" w:rsidP="00FA44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74522A">
              <w:rPr>
                <w:rFonts w:ascii="Times New Roman" w:hAnsi="Times New Roman"/>
                <w:sz w:val="20"/>
                <w:szCs w:val="20"/>
                <w:lang w:val="it-IT"/>
              </w:rPr>
              <w:t>Determinarea continutului biochimic de oxigen din apa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C5" w:rsidRPr="0074522A" w:rsidRDefault="004676C5" w:rsidP="007E6EB7">
            <w:pPr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C5" w:rsidRPr="0074522A" w:rsidRDefault="004676C5" w:rsidP="00FA443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>4/3</w:t>
            </w:r>
          </w:p>
        </w:tc>
      </w:tr>
      <w:tr w:rsidR="004676C5" w:rsidRPr="0074522A" w:rsidTr="007E6EB7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C5" w:rsidRPr="0074522A" w:rsidRDefault="004676C5" w:rsidP="00FA443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51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C5" w:rsidRPr="0074522A" w:rsidRDefault="004676C5" w:rsidP="00FA44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74522A">
              <w:rPr>
                <w:rFonts w:ascii="Times New Roman" w:hAnsi="Times New Roman"/>
                <w:sz w:val="20"/>
                <w:szCs w:val="20"/>
                <w:lang w:val="it-IT"/>
              </w:rPr>
              <w:t>Vitamina B12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C5" w:rsidRPr="0074522A" w:rsidRDefault="004676C5" w:rsidP="007E6EB7">
            <w:pPr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C5" w:rsidRPr="0074522A" w:rsidRDefault="00AB2929" w:rsidP="00AB292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  <w:r w:rsidR="004676C5" w:rsidRPr="0074522A">
              <w:rPr>
                <w:rFonts w:ascii="Times New Roman" w:hAnsi="Times New Roman"/>
                <w:noProof/>
                <w:sz w:val="20"/>
                <w:szCs w:val="20"/>
              </w:rPr>
              <w:t>/1,2,3</w:t>
            </w:r>
          </w:p>
        </w:tc>
      </w:tr>
      <w:tr w:rsidR="004676C5" w:rsidRPr="0074522A" w:rsidTr="007E6EB7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C5" w:rsidRPr="0074522A" w:rsidRDefault="004676C5" w:rsidP="00FA443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51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76C5" w:rsidRPr="0074522A" w:rsidRDefault="004676C5" w:rsidP="00FA44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74522A">
              <w:rPr>
                <w:rFonts w:ascii="Times New Roman" w:hAnsi="Times New Roman"/>
                <w:sz w:val="20"/>
                <w:szCs w:val="20"/>
                <w:lang w:val="it-IT"/>
              </w:rPr>
              <w:t>Clorofila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C5" w:rsidRPr="0074522A" w:rsidRDefault="004676C5" w:rsidP="00FA443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C5" w:rsidRPr="0074522A" w:rsidRDefault="00AB2929" w:rsidP="00FA443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  <w:r w:rsidR="004676C5" w:rsidRPr="0074522A">
              <w:rPr>
                <w:rFonts w:ascii="Times New Roman" w:hAnsi="Times New Roman"/>
                <w:noProof/>
                <w:sz w:val="20"/>
                <w:szCs w:val="20"/>
              </w:rPr>
              <w:t>/</w:t>
            </w:r>
            <w:r w:rsidR="004676C5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</w:tr>
      <w:tr w:rsidR="004676C5" w:rsidRPr="0074522A" w:rsidTr="007E6EB7">
        <w:trPr>
          <w:trHeight w:val="28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C5" w:rsidRPr="0074522A" w:rsidRDefault="004676C5" w:rsidP="00FA443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51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76C5" w:rsidRPr="0074522A" w:rsidRDefault="004676C5" w:rsidP="00FA44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74522A">
              <w:rPr>
                <w:rFonts w:ascii="Times New Roman" w:hAnsi="Times New Roman"/>
                <w:sz w:val="20"/>
                <w:szCs w:val="20"/>
                <w:lang w:val="it-IT"/>
              </w:rPr>
              <w:t>Sedinta finala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C5" w:rsidRPr="0074522A" w:rsidRDefault="004676C5" w:rsidP="00FA443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C5" w:rsidRPr="0074522A" w:rsidRDefault="004676C5" w:rsidP="00FA443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</w:tr>
      <w:tr w:rsidR="00131F00" w:rsidRPr="0074522A" w:rsidTr="00881AD6">
        <w:tc>
          <w:tcPr>
            <w:tcW w:w="988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22A" w:rsidRDefault="0074522A" w:rsidP="00FA443B">
            <w:pPr>
              <w:pStyle w:val="ColorfulList-Accent11"/>
              <w:ind w:left="0"/>
              <w:contextualSpacing w:val="0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fr-FR"/>
              </w:rPr>
            </w:pPr>
          </w:p>
          <w:p w:rsidR="0074522A" w:rsidRDefault="0074522A" w:rsidP="00FA443B">
            <w:pPr>
              <w:pStyle w:val="ColorfulList-Accent11"/>
              <w:ind w:left="0"/>
              <w:contextualSpacing w:val="0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fr-FR"/>
              </w:rPr>
            </w:pPr>
          </w:p>
          <w:p w:rsidR="00131F00" w:rsidRPr="0074522A" w:rsidRDefault="00131F00" w:rsidP="00FA443B">
            <w:pPr>
              <w:pStyle w:val="ColorfulList-Accent11"/>
              <w:ind w:left="0"/>
              <w:contextualSpacing w:val="0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fr-FR"/>
              </w:rPr>
            </w:pPr>
            <w:r w:rsidRPr="0074522A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fr-FR"/>
              </w:rPr>
              <w:t>Bibliografie</w:t>
            </w:r>
          </w:p>
          <w:p w:rsidR="00131F00" w:rsidRPr="0074522A" w:rsidRDefault="00131F00" w:rsidP="00FA443B">
            <w:pPr>
              <w:pStyle w:val="ColorfulList-Accent11"/>
              <w:ind w:left="0"/>
              <w:contextualSpacing w:val="0"/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</w:pPr>
            <w:r w:rsidRPr="0074522A"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 xml:space="preserve">1. M. N. Palamaru, Al. R. Iordan, Al. Cecal, </w:t>
            </w:r>
            <w:r w:rsidRPr="0074522A">
              <w:rPr>
                <w:rFonts w:ascii="Times New Roman" w:hAnsi="Times New Roman"/>
                <w:bCs/>
                <w:i/>
                <w:noProof/>
                <w:sz w:val="20"/>
                <w:szCs w:val="20"/>
                <w:lang w:val="ro-RO"/>
              </w:rPr>
              <w:t>Chimie bioanorganică şi metalele vieţii</w:t>
            </w:r>
            <w:r w:rsidRPr="0074522A"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>, Editura BIT, Iaşi, 1997.</w:t>
            </w:r>
          </w:p>
          <w:p w:rsidR="00131F00" w:rsidRPr="0074522A" w:rsidRDefault="00131F00" w:rsidP="00FA443B">
            <w:pPr>
              <w:pStyle w:val="ColorfulList-Accent11"/>
              <w:ind w:left="0"/>
              <w:contextualSpacing w:val="0"/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</w:pPr>
            <w:r w:rsidRPr="0074522A"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 xml:space="preserve">2. M. N. Palamaru, Al. R. Iordan, Al. Cecal, </w:t>
            </w:r>
            <w:r w:rsidRPr="0074522A">
              <w:rPr>
                <w:rFonts w:ascii="Times New Roman" w:hAnsi="Times New Roman"/>
                <w:bCs/>
                <w:i/>
                <w:noProof/>
                <w:sz w:val="20"/>
                <w:szCs w:val="20"/>
                <w:lang w:val="ro-RO"/>
              </w:rPr>
              <w:t>Chimie bioanorganică generală</w:t>
            </w:r>
            <w:r w:rsidRPr="0074522A"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>, Editura Universităţii "Al. I. Cuza, Iaşi, 1998.</w:t>
            </w:r>
          </w:p>
          <w:p w:rsidR="0074522A" w:rsidRPr="0074522A" w:rsidRDefault="00131F00" w:rsidP="00EF4FC4">
            <w:pPr>
              <w:pStyle w:val="ColorfulList-Accent11"/>
              <w:ind w:left="0"/>
              <w:contextualSpacing w:val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 xml:space="preserve">3. Palamaru, M.N., Iordan, Al.R., Popa, K., </w:t>
            </w:r>
            <w:r w:rsidRPr="0074522A">
              <w:rPr>
                <w:rFonts w:ascii="Times New Roman" w:hAnsi="Times New Roman"/>
                <w:bCs/>
                <w:i/>
                <w:noProof/>
                <w:sz w:val="20"/>
                <w:szCs w:val="20"/>
                <w:lang w:val="ro-RO"/>
              </w:rPr>
              <w:t>Bazele Chimiei bioanorganice. Lucrări practice şi aplicaţii</w:t>
            </w:r>
            <w:r w:rsidRPr="0074522A"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>, Editura Tehnopress, Iaşi, 2003.</w:t>
            </w:r>
            <w:r w:rsidR="00EF4FC4" w:rsidRPr="0074522A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A978FF" w:rsidRPr="0074522A" w:rsidTr="003E7C1F">
        <w:trPr>
          <w:trHeight w:val="255"/>
        </w:trPr>
        <w:tc>
          <w:tcPr>
            <w:tcW w:w="9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522A" w:rsidRDefault="0074522A" w:rsidP="00FA443B">
            <w:pPr>
              <w:spacing w:after="0" w:line="240" w:lineRule="auto"/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</w:pPr>
          </w:p>
          <w:p w:rsidR="0074522A" w:rsidRDefault="0074522A" w:rsidP="00FA443B">
            <w:pPr>
              <w:spacing w:after="0" w:line="240" w:lineRule="auto"/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</w:pPr>
          </w:p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9. Coroborarea conţinutului disciplinei cu aşteptările reprezentanţilor comunităţii, asociaţiilor profesionale şi angajatorilor reprezentativi din domeniul aferent programului</w:t>
            </w:r>
          </w:p>
        </w:tc>
      </w:tr>
      <w:tr w:rsidR="00A978FF" w:rsidRPr="009F606D" w:rsidTr="00FA443B">
        <w:trPr>
          <w:trHeight w:val="953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A" w:rsidRDefault="0074522A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74522A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Conţinutul cursului oferă baza teoretică si practică necesară încadrării absolvenţilor pe piaţa muncii, în laboratoare de biochimie, învăţământ şi cercetare</w:t>
            </w:r>
            <w:r w:rsidR="00AC4D4D" w:rsidRPr="0074522A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.</w:t>
            </w:r>
          </w:p>
          <w:p w:rsidR="00AC4D4D" w:rsidRDefault="00AC4D4D" w:rsidP="00FA443B">
            <w:pPr>
              <w:spacing w:after="0" w:line="240" w:lineRule="auto"/>
              <w:ind w:left="57"/>
              <w:rPr>
                <w:rFonts w:ascii="Times New Roman" w:hAnsi="Times New Roman" w:cs="Times New Roman"/>
                <w:noProof/>
                <w:sz w:val="20"/>
                <w:lang w:val="it-IT"/>
              </w:rPr>
            </w:pPr>
            <w:r w:rsidRPr="0074522A">
              <w:rPr>
                <w:rFonts w:ascii="Times New Roman" w:hAnsi="Times New Roman" w:cs="Times New Roman"/>
                <w:noProof/>
                <w:sz w:val="20"/>
                <w:lang w:val="it-IT"/>
              </w:rPr>
              <w:t>După parcurgerea şi promovarea disciplinei, studentul va avea cunoştinţele teoretice şi abiltăţile practice pentru a realiza o serie de analize radiochimice.</w:t>
            </w:r>
          </w:p>
          <w:p w:rsidR="0074522A" w:rsidRPr="0074522A" w:rsidRDefault="0074522A" w:rsidP="00FA443B">
            <w:pPr>
              <w:spacing w:after="0" w:line="240" w:lineRule="auto"/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it-IT"/>
              </w:rPr>
            </w:pPr>
          </w:p>
        </w:tc>
      </w:tr>
    </w:tbl>
    <w:p w:rsidR="0074522A" w:rsidRPr="00F612E1" w:rsidRDefault="0074522A" w:rsidP="00CF33D5">
      <w:pPr>
        <w:spacing w:after="0" w:line="240" w:lineRule="auto"/>
        <w:rPr>
          <w:lang w:val="it-IT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3402"/>
        <w:gridCol w:w="2126"/>
        <w:gridCol w:w="1843"/>
      </w:tblGrid>
      <w:tr w:rsidR="00A978FF" w:rsidRPr="0074522A" w:rsidTr="003E7C1F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78FF" w:rsidRPr="004676C5" w:rsidRDefault="00A978FF" w:rsidP="00CF33D5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vertAlign w:val="superscript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>10. Evaluare</w:t>
            </w:r>
            <w:r w:rsidR="004676C5">
              <w:rPr>
                <w:rFonts w:ascii="Times New Roman" w:hAnsi="Times New Roman"/>
                <w:b/>
                <w:noProof/>
                <w:sz w:val="20"/>
                <w:szCs w:val="20"/>
                <w:vertAlign w:val="superscript"/>
              </w:rPr>
              <w:t>2</w:t>
            </w:r>
          </w:p>
        </w:tc>
      </w:tr>
      <w:tr w:rsidR="00A978FF" w:rsidRPr="0074522A" w:rsidTr="00FA443B">
        <w:trPr>
          <w:trHeight w:val="2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>Tip activitate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>10.1 Criterii de evaluare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>10.2 Metode de evaluare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>10.3 Pondere în nota finală (%)</w:t>
            </w:r>
          </w:p>
        </w:tc>
      </w:tr>
      <w:tr w:rsidR="00A978FF" w:rsidRPr="0074522A" w:rsidTr="00FA443B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>10.4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 xml:space="preserve"> Curs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numPr>
                <w:ilvl w:val="0"/>
                <w:numId w:val="2"/>
              </w:numPr>
              <w:tabs>
                <w:tab w:val="clear" w:pos="360"/>
                <w:tab w:val="num" w:pos="34"/>
                <w:tab w:val="num" w:pos="176"/>
              </w:tabs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cunoştinţe pentru nota 5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: 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Însusirea noţiunilor predate în procent de minim 45-50%, </w:t>
            </w:r>
          </w:p>
          <w:p w:rsidR="00A978FF" w:rsidRPr="0074522A" w:rsidRDefault="00A978FF" w:rsidP="00FA443B">
            <w:pPr>
              <w:numPr>
                <w:ilvl w:val="0"/>
                <w:numId w:val="2"/>
              </w:numPr>
              <w:tabs>
                <w:tab w:val="clear" w:pos="360"/>
                <w:tab w:val="num" w:pos="34"/>
                <w:tab w:val="num" w:pos="176"/>
              </w:tabs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cunoştinţe pentru nota 10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: 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Însusirea noţiunilor predate în proporţie de minim 95%.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EB2505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>Examen scris</w:t>
            </w:r>
            <w:r w:rsidR="004676C5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EB2505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  <w:r w:rsidR="00A978FF" w:rsidRPr="0074522A">
              <w:rPr>
                <w:rFonts w:ascii="Times New Roman" w:hAnsi="Times New Roman"/>
                <w:noProof/>
                <w:sz w:val="20"/>
                <w:szCs w:val="20"/>
              </w:rPr>
              <w:t>0</w:t>
            </w:r>
          </w:p>
        </w:tc>
      </w:tr>
      <w:tr w:rsidR="00A978FF" w:rsidRPr="0074522A" w:rsidTr="00FA443B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</w:rPr>
              <w:t>10.5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 xml:space="preserve"> Seminar/ Laborator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  <w:tab w:val="left" w:pos="247"/>
              </w:tabs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cunoştinţe pentru nota 5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: Însusirea noţiunilor în procent de minim 45-50%, </w:t>
            </w:r>
          </w:p>
          <w:p w:rsidR="00A978FF" w:rsidRPr="0074522A" w:rsidRDefault="00A978FF" w:rsidP="00FA443B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  <w:tab w:val="left" w:pos="247"/>
              </w:tabs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cunoştinţe pentru nota 10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: 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Însusirea noţiunilor în proporţie de minim 95%.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>Verificare continuă</w:t>
            </w:r>
          </w:p>
          <w:p w:rsidR="004676C5" w:rsidRPr="0074522A" w:rsidRDefault="004676C5" w:rsidP="00EB2505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EB2505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  <w:r w:rsidR="00A978FF" w:rsidRPr="0074522A">
              <w:rPr>
                <w:rFonts w:ascii="Times New Roman" w:hAnsi="Times New Roman"/>
                <w:noProof/>
                <w:sz w:val="20"/>
                <w:szCs w:val="20"/>
              </w:rPr>
              <w:t>0</w:t>
            </w:r>
          </w:p>
        </w:tc>
      </w:tr>
      <w:tr w:rsidR="00A978FF" w:rsidRPr="009F606D" w:rsidTr="003E7C1F">
        <w:trPr>
          <w:trHeight w:val="255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i/>
                <w:noProof/>
                <w:sz w:val="20"/>
                <w:szCs w:val="20"/>
                <w:lang w:val="ro-RO"/>
              </w:rPr>
            </w:pPr>
            <w:r w:rsidRPr="0074522A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10.6</w:t>
            </w:r>
            <w:r w:rsidRPr="0074522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Standard minim de performanţă : </w:t>
            </w:r>
            <w:r w:rsidRPr="0074522A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r w:rsidRPr="0074522A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Explicarea si interpretarea unor proprietati, concepte, abordări, teorii, modele si notiuni fundamentale de structura si reactivitate compuşilor de coordinaţie implicaţi în procesele vieţii.</w:t>
            </w:r>
          </w:p>
        </w:tc>
      </w:tr>
    </w:tbl>
    <w:p w:rsidR="00B44391" w:rsidRPr="00F612E1" w:rsidRDefault="00B44391" w:rsidP="00B44391">
      <w:pPr>
        <w:spacing w:after="0"/>
        <w:rPr>
          <w:vanish/>
          <w:lang w:val="fr-FR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088"/>
        <w:gridCol w:w="360"/>
        <w:gridCol w:w="1980"/>
        <w:gridCol w:w="1440"/>
        <w:gridCol w:w="3780"/>
      </w:tblGrid>
      <w:tr w:rsidR="00A978FF" w:rsidRPr="0074522A" w:rsidTr="003E7C1F">
        <w:tc>
          <w:tcPr>
            <w:tcW w:w="2088" w:type="dxa"/>
          </w:tcPr>
          <w:p w:rsidR="00FA443B" w:rsidRPr="00F612E1" w:rsidRDefault="00FA443B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</w:p>
          <w:p w:rsidR="00993E37" w:rsidRPr="00F612E1" w:rsidRDefault="00993E37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</w:p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>Data completării</w:t>
            </w:r>
          </w:p>
        </w:tc>
        <w:tc>
          <w:tcPr>
            <w:tcW w:w="3780" w:type="dxa"/>
            <w:gridSpan w:val="3"/>
          </w:tcPr>
          <w:p w:rsidR="00FA443B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  <w:p w:rsidR="00993E37" w:rsidRPr="0074522A" w:rsidRDefault="00993E37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 xml:space="preserve">     Titular de curs</w:t>
            </w:r>
          </w:p>
        </w:tc>
        <w:tc>
          <w:tcPr>
            <w:tcW w:w="3780" w:type="dxa"/>
          </w:tcPr>
          <w:p w:rsidR="00FA443B" w:rsidRDefault="00FA443B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993E37" w:rsidRPr="0074522A" w:rsidRDefault="00993E37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A978FF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>Titular de seminar</w:t>
            </w:r>
          </w:p>
          <w:p w:rsidR="00993E37" w:rsidRPr="0074522A" w:rsidRDefault="00993E37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A978FF" w:rsidRPr="0074522A" w:rsidTr="003E7C1F">
        <w:tc>
          <w:tcPr>
            <w:tcW w:w="2448" w:type="dxa"/>
            <w:gridSpan w:val="2"/>
          </w:tcPr>
          <w:p w:rsidR="00A978FF" w:rsidRPr="0074522A" w:rsidRDefault="00EB2505" w:rsidP="00E33F4C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27.09.2021</w:t>
            </w:r>
          </w:p>
        </w:tc>
        <w:tc>
          <w:tcPr>
            <w:tcW w:w="3420" w:type="dxa"/>
            <w:gridSpan w:val="2"/>
          </w:tcPr>
          <w:p w:rsidR="00A978FF" w:rsidRPr="0074522A" w:rsidRDefault="00A978FF" w:rsidP="00FA443B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74522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Prof. dr. Alexandra Raluca IORDAN</w:t>
            </w:r>
          </w:p>
        </w:tc>
        <w:tc>
          <w:tcPr>
            <w:tcW w:w="3780" w:type="dxa"/>
          </w:tcPr>
          <w:p w:rsidR="005328B9" w:rsidRDefault="00EB2505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Lect.dr. Carmen MITA</w:t>
            </w:r>
          </w:p>
          <w:p w:rsidR="00026221" w:rsidRDefault="00026221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</w:p>
          <w:p w:rsidR="005328B9" w:rsidRPr="0074522A" w:rsidRDefault="005328B9" w:rsidP="00006CDD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</w:p>
        </w:tc>
      </w:tr>
      <w:tr w:rsidR="00A978FF" w:rsidRPr="0074522A" w:rsidTr="003E7C1F">
        <w:tc>
          <w:tcPr>
            <w:tcW w:w="2448" w:type="dxa"/>
            <w:gridSpan w:val="2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  <w:gridSpan w:val="2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</w:p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3780" w:type="dxa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</w:p>
        </w:tc>
      </w:tr>
      <w:tr w:rsidR="00A978FF" w:rsidRPr="0074522A" w:rsidTr="003E7C1F">
        <w:trPr>
          <w:trHeight w:val="258"/>
        </w:trPr>
        <w:tc>
          <w:tcPr>
            <w:tcW w:w="4428" w:type="dxa"/>
            <w:gridSpan w:val="3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>Data avizării in departament</w:t>
            </w:r>
          </w:p>
        </w:tc>
        <w:tc>
          <w:tcPr>
            <w:tcW w:w="5220" w:type="dxa"/>
            <w:gridSpan w:val="2"/>
          </w:tcPr>
          <w:p w:rsidR="00A978FF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522A">
              <w:rPr>
                <w:rFonts w:ascii="Times New Roman" w:hAnsi="Times New Roman"/>
                <w:noProof/>
                <w:sz w:val="20"/>
                <w:szCs w:val="20"/>
              </w:rPr>
              <w:t>Director de departament</w:t>
            </w:r>
          </w:p>
          <w:p w:rsidR="00993E37" w:rsidRPr="0074522A" w:rsidRDefault="00993E37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A978FF" w:rsidRPr="0074522A" w:rsidTr="003E7C1F">
        <w:tc>
          <w:tcPr>
            <w:tcW w:w="4428" w:type="dxa"/>
            <w:gridSpan w:val="3"/>
          </w:tcPr>
          <w:p w:rsidR="00A978FF" w:rsidRPr="0074522A" w:rsidRDefault="00A978FF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:rsidR="00A978FF" w:rsidRPr="0074522A" w:rsidRDefault="00993E37" w:rsidP="00FA443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Prof.dr.habil. Mihail-Lucian BÎRSĂ</w:t>
            </w:r>
          </w:p>
        </w:tc>
      </w:tr>
    </w:tbl>
    <w:p w:rsidR="00A20511" w:rsidRDefault="00A20511" w:rsidP="00FA443B">
      <w:pPr>
        <w:pStyle w:val="Footer"/>
        <w:snapToGrid w:val="0"/>
        <w:ind w:left="-90"/>
        <w:rPr>
          <w:rFonts w:ascii="Trebuchet MS" w:hAnsi="Trebuchet MS"/>
          <w:sz w:val="18"/>
          <w:szCs w:val="18"/>
        </w:rPr>
      </w:pPr>
    </w:p>
    <w:p w:rsidR="004676C5" w:rsidRDefault="004676C5" w:rsidP="00FA443B">
      <w:pPr>
        <w:pStyle w:val="Footer"/>
        <w:snapToGrid w:val="0"/>
        <w:ind w:left="-9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___________________</w:t>
      </w:r>
    </w:p>
    <w:p w:rsidR="004676C5" w:rsidRPr="004676C5" w:rsidRDefault="004676C5" w:rsidP="00FA443B">
      <w:pPr>
        <w:pStyle w:val="Footer"/>
        <w:snapToGrid w:val="0"/>
        <w:ind w:left="-90"/>
        <w:rPr>
          <w:rFonts w:ascii="Times New Roman" w:hAnsi="Times New Roman"/>
          <w:sz w:val="18"/>
          <w:szCs w:val="18"/>
        </w:rPr>
      </w:pPr>
      <w:r w:rsidRPr="004676C5">
        <w:rPr>
          <w:rFonts w:ascii="Times New Roman" w:hAnsi="Times New Roman"/>
          <w:sz w:val="18"/>
          <w:szCs w:val="18"/>
          <w:vertAlign w:val="superscript"/>
        </w:rPr>
        <w:t>2</w:t>
      </w:r>
      <w:r w:rsidRPr="004676C5">
        <w:rPr>
          <w:rFonts w:ascii="Times New Roman" w:hAnsi="Times New Roman"/>
          <w:sz w:val="18"/>
          <w:szCs w:val="18"/>
        </w:rPr>
        <w:t xml:space="preserve"> În conformitate cu hotarîrile Senatului Universităţii "Alexandru Ioan Cuza" din Iaşi cu privire la modalitatea de desfăşurare a activităţilor didactice în contextul pandemiei SARS-Cov-2 şi a consecinţelor ce derivă din aceasta</w:t>
      </w:r>
    </w:p>
    <w:sectPr w:rsidR="004676C5" w:rsidRPr="004676C5" w:rsidSect="00FA443B">
      <w:pgSz w:w="11907" w:h="16840" w:code="9"/>
      <w:pgMar w:top="450" w:right="900" w:bottom="540" w:left="141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75D" w:rsidRDefault="0045675D" w:rsidP="00A20511">
      <w:pPr>
        <w:spacing w:after="0" w:line="240" w:lineRule="auto"/>
      </w:pPr>
      <w:r>
        <w:separator/>
      </w:r>
    </w:p>
  </w:endnote>
  <w:endnote w:type="continuationSeparator" w:id="0">
    <w:p w:rsidR="0045675D" w:rsidRDefault="0045675D" w:rsidP="00A2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75D" w:rsidRDefault="0045675D" w:rsidP="00A20511">
      <w:pPr>
        <w:spacing w:after="0" w:line="240" w:lineRule="auto"/>
      </w:pPr>
      <w:r>
        <w:separator/>
      </w:r>
    </w:p>
  </w:footnote>
  <w:footnote w:type="continuationSeparator" w:id="0">
    <w:p w:rsidR="0045675D" w:rsidRDefault="0045675D" w:rsidP="00A20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DB"/>
    <w:multiLevelType w:val="hybridMultilevel"/>
    <w:tmpl w:val="9894E0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5A73B6"/>
    <w:multiLevelType w:val="hybridMultilevel"/>
    <w:tmpl w:val="076CF3FE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D2906"/>
    <w:multiLevelType w:val="hybridMultilevel"/>
    <w:tmpl w:val="07A253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53F7E"/>
    <w:multiLevelType w:val="hybridMultilevel"/>
    <w:tmpl w:val="0DE2FF9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5C"/>
    <w:rsid w:val="00006CDD"/>
    <w:rsid w:val="00026221"/>
    <w:rsid w:val="000278E8"/>
    <w:rsid w:val="00072F6D"/>
    <w:rsid w:val="0007418B"/>
    <w:rsid w:val="0007654A"/>
    <w:rsid w:val="000A27F7"/>
    <w:rsid w:val="000B73EE"/>
    <w:rsid w:val="000D3D01"/>
    <w:rsid w:val="000E1E84"/>
    <w:rsid w:val="00107E93"/>
    <w:rsid w:val="001170D5"/>
    <w:rsid w:val="00131F00"/>
    <w:rsid w:val="00134287"/>
    <w:rsid w:val="00150E14"/>
    <w:rsid w:val="001731B2"/>
    <w:rsid w:val="0019651B"/>
    <w:rsid w:val="001F3D49"/>
    <w:rsid w:val="0020787C"/>
    <w:rsid w:val="00270AA4"/>
    <w:rsid w:val="00337597"/>
    <w:rsid w:val="00354FAD"/>
    <w:rsid w:val="003B1FA0"/>
    <w:rsid w:val="003D72C5"/>
    <w:rsid w:val="003E4B83"/>
    <w:rsid w:val="003E7C1F"/>
    <w:rsid w:val="00422A90"/>
    <w:rsid w:val="004508F6"/>
    <w:rsid w:val="00452355"/>
    <w:rsid w:val="004548A2"/>
    <w:rsid w:val="0045675D"/>
    <w:rsid w:val="00457995"/>
    <w:rsid w:val="00463016"/>
    <w:rsid w:val="004676C5"/>
    <w:rsid w:val="004676CC"/>
    <w:rsid w:val="00471226"/>
    <w:rsid w:val="00487A5C"/>
    <w:rsid w:val="004B64C0"/>
    <w:rsid w:val="00515932"/>
    <w:rsid w:val="005328B9"/>
    <w:rsid w:val="00550C18"/>
    <w:rsid w:val="005532F8"/>
    <w:rsid w:val="005C0F9D"/>
    <w:rsid w:val="005E1A32"/>
    <w:rsid w:val="005E3AE5"/>
    <w:rsid w:val="00610923"/>
    <w:rsid w:val="00632032"/>
    <w:rsid w:val="00664198"/>
    <w:rsid w:val="00690C0A"/>
    <w:rsid w:val="006B59C2"/>
    <w:rsid w:val="0072232C"/>
    <w:rsid w:val="0074522A"/>
    <w:rsid w:val="00767FF6"/>
    <w:rsid w:val="00781C09"/>
    <w:rsid w:val="007C5D5C"/>
    <w:rsid w:val="007E6EB7"/>
    <w:rsid w:val="0081238C"/>
    <w:rsid w:val="0081734D"/>
    <w:rsid w:val="00840FF7"/>
    <w:rsid w:val="00862916"/>
    <w:rsid w:val="00881AD6"/>
    <w:rsid w:val="008C2711"/>
    <w:rsid w:val="008C30C5"/>
    <w:rsid w:val="008D3948"/>
    <w:rsid w:val="008E67F0"/>
    <w:rsid w:val="008F617F"/>
    <w:rsid w:val="009012CC"/>
    <w:rsid w:val="00927F28"/>
    <w:rsid w:val="00945B0C"/>
    <w:rsid w:val="009535EA"/>
    <w:rsid w:val="00965C59"/>
    <w:rsid w:val="00982DE1"/>
    <w:rsid w:val="00993E37"/>
    <w:rsid w:val="009B3F6D"/>
    <w:rsid w:val="009C24C6"/>
    <w:rsid w:val="009F606D"/>
    <w:rsid w:val="00A20511"/>
    <w:rsid w:val="00A27715"/>
    <w:rsid w:val="00A5681B"/>
    <w:rsid w:val="00A958A4"/>
    <w:rsid w:val="00A978FF"/>
    <w:rsid w:val="00AB2929"/>
    <w:rsid w:val="00AC4D4D"/>
    <w:rsid w:val="00AE34AE"/>
    <w:rsid w:val="00B44391"/>
    <w:rsid w:val="00B80C08"/>
    <w:rsid w:val="00BC502E"/>
    <w:rsid w:val="00BE5B4D"/>
    <w:rsid w:val="00BE6EF1"/>
    <w:rsid w:val="00C32C95"/>
    <w:rsid w:val="00C349D3"/>
    <w:rsid w:val="00C61A45"/>
    <w:rsid w:val="00C80DD2"/>
    <w:rsid w:val="00C90CB4"/>
    <w:rsid w:val="00CD0B49"/>
    <w:rsid w:val="00CD27D9"/>
    <w:rsid w:val="00CD3C1D"/>
    <w:rsid w:val="00CD4A7D"/>
    <w:rsid w:val="00CF33D5"/>
    <w:rsid w:val="00D03335"/>
    <w:rsid w:val="00D03C1A"/>
    <w:rsid w:val="00D26E9A"/>
    <w:rsid w:val="00D65B6B"/>
    <w:rsid w:val="00DC245F"/>
    <w:rsid w:val="00E33F4C"/>
    <w:rsid w:val="00E4305B"/>
    <w:rsid w:val="00E5675E"/>
    <w:rsid w:val="00E75822"/>
    <w:rsid w:val="00E92BEF"/>
    <w:rsid w:val="00EA1C1C"/>
    <w:rsid w:val="00EB2505"/>
    <w:rsid w:val="00EF4FC4"/>
    <w:rsid w:val="00F12563"/>
    <w:rsid w:val="00F139B0"/>
    <w:rsid w:val="00F47B85"/>
    <w:rsid w:val="00F612E1"/>
    <w:rsid w:val="00F9053D"/>
    <w:rsid w:val="00FA443B"/>
    <w:rsid w:val="00FF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B6D60"/>
  <w15:docId w15:val="{31EECCB5-2D61-41E4-BB62-A28A1C6F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A5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20511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character" w:customStyle="1" w:styleId="FooterChar">
    <w:name w:val="Footer Char"/>
    <w:link w:val="Footer"/>
    <w:rsid w:val="00A20511"/>
    <w:rPr>
      <w:rFonts w:ascii="Calibri" w:eastAsia="Calibri" w:hAnsi="Calibri" w:cs="Calibri"/>
      <w:sz w:val="22"/>
      <w:szCs w:val="22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A20511"/>
    <w:pPr>
      <w:tabs>
        <w:tab w:val="center" w:pos="4703"/>
        <w:tab w:val="right" w:pos="9406"/>
      </w:tabs>
      <w:spacing w:after="0" w:line="240" w:lineRule="auto"/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A20511"/>
    <w:rPr>
      <w:rFonts w:ascii="Calibri" w:eastAsia="Calibri" w:hAnsi="Calibri" w:cs="Calibri"/>
      <w:sz w:val="22"/>
      <w:szCs w:val="22"/>
      <w:lang w:eastAsia="ar-SA"/>
    </w:rPr>
  </w:style>
  <w:style w:type="paragraph" w:customStyle="1" w:styleId="ColorfulList-Accent11">
    <w:name w:val="Colorful List - Accent 11"/>
    <w:basedOn w:val="Normal"/>
    <w:uiPriority w:val="34"/>
    <w:qFormat/>
    <w:rsid w:val="00A978FF"/>
    <w:pPr>
      <w:suppressAutoHyphens w:val="0"/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948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D3948"/>
    <w:rPr>
      <w:rFonts w:ascii="Segoe UI" w:eastAsia="Calibri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1266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Cuza</dc:creator>
  <cp:lastModifiedBy>user</cp:lastModifiedBy>
  <cp:revision>3</cp:revision>
  <cp:lastPrinted>2020-11-04T22:19:00Z</cp:lastPrinted>
  <dcterms:created xsi:type="dcterms:W3CDTF">2021-11-26T08:11:00Z</dcterms:created>
  <dcterms:modified xsi:type="dcterms:W3CDTF">2021-11-26T08:11:00Z</dcterms:modified>
</cp:coreProperties>
</file>