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DF" w:rsidRDefault="00141DDF" w:rsidP="00141DDF">
      <w:pPr>
        <w:spacing w:after="0"/>
        <w:jc w:val="center"/>
        <w:rPr>
          <w:rFonts w:ascii="Times New Roman" w:hAnsi="Times New Roman" w:cs="Times New Roman"/>
          <w:b/>
          <w:sz w:val="24"/>
          <w:szCs w:val="24"/>
        </w:rPr>
      </w:pPr>
      <w:bookmarkStart w:id="0" w:name="_GoBack"/>
      <w:bookmarkEnd w:id="0"/>
      <w:r w:rsidRPr="00C15CE2">
        <w:rPr>
          <w:rFonts w:ascii="Times New Roman" w:hAnsi="Times New Roman" w:cs="Times New Roman"/>
          <w:b/>
          <w:sz w:val="24"/>
          <w:szCs w:val="24"/>
        </w:rPr>
        <w:t>FACTORII CARE INFLUENŢEAZ</w:t>
      </w:r>
      <w:r w:rsidRPr="00C15CE2">
        <w:rPr>
          <w:rFonts w:ascii="Times New Roman" w:hAnsi="Times New Roman" w:cs="Times New Roman"/>
          <w:b/>
          <w:sz w:val="24"/>
          <w:szCs w:val="24"/>
          <w:lang w:val="ro-RO"/>
        </w:rPr>
        <w:t>Ă</w:t>
      </w:r>
      <w:r w:rsidRPr="00C15CE2">
        <w:rPr>
          <w:rFonts w:ascii="Times New Roman" w:hAnsi="Times New Roman" w:cs="Times New Roman"/>
          <w:b/>
          <w:sz w:val="24"/>
          <w:szCs w:val="24"/>
        </w:rPr>
        <w:t xml:space="preserve"> ALEGEREA RUTEI PROFESIONALE A ELEVILOR DE LICEU</w:t>
      </w:r>
    </w:p>
    <w:p w:rsidR="00141DDF" w:rsidRPr="00C15CE2" w:rsidRDefault="00141DDF" w:rsidP="00141DDF">
      <w:pPr>
        <w:spacing w:after="0"/>
        <w:jc w:val="center"/>
        <w:rPr>
          <w:rFonts w:ascii="Times New Roman" w:hAnsi="Times New Roman" w:cs="Times New Roman"/>
          <w:b/>
          <w:sz w:val="24"/>
          <w:szCs w:val="24"/>
        </w:rPr>
      </w:pPr>
    </w:p>
    <w:p w:rsidR="00141DDF" w:rsidRDefault="00141DDF" w:rsidP="00141DDF">
      <w:pPr>
        <w:spacing w:after="0"/>
        <w:jc w:val="center"/>
        <w:rPr>
          <w:rFonts w:ascii="Times New Roman" w:hAnsi="Times New Roman" w:cs="Times New Roman"/>
          <w:sz w:val="24"/>
          <w:szCs w:val="24"/>
          <w:lang w:val="fr-FR"/>
        </w:rPr>
      </w:pPr>
      <w:r>
        <w:rPr>
          <w:rFonts w:ascii="Times New Roman" w:hAnsi="Times New Roman" w:cs="Times New Roman"/>
          <w:sz w:val="24"/>
          <w:szCs w:val="24"/>
          <w:lang w:val="fr-FR"/>
        </w:rPr>
        <w:t>Anca P</w:t>
      </w:r>
      <w:r w:rsidRPr="00141DDF">
        <w:rPr>
          <w:rFonts w:ascii="Times New Roman" w:hAnsi="Times New Roman" w:cs="Times New Roman"/>
          <w:caps/>
          <w:sz w:val="24"/>
          <w:szCs w:val="24"/>
          <w:lang w:val="fr-FR"/>
        </w:rPr>
        <w:t>opescu</w:t>
      </w:r>
      <w:r w:rsidRPr="00C15CE2">
        <w:rPr>
          <w:rFonts w:ascii="Times New Roman" w:hAnsi="Times New Roman" w:cs="Times New Roman"/>
          <w:sz w:val="24"/>
          <w:szCs w:val="24"/>
          <w:vertAlign w:val="superscript"/>
          <w:lang w:val="fr-FR"/>
        </w:rPr>
        <w:t>1</w:t>
      </w:r>
      <w:r>
        <w:rPr>
          <w:rFonts w:ascii="Times New Roman" w:hAnsi="Times New Roman" w:cs="Times New Roman"/>
          <w:sz w:val="24"/>
          <w:szCs w:val="24"/>
          <w:lang w:val="fr-FR"/>
        </w:rPr>
        <w:t xml:space="preserve">, Constantin </w:t>
      </w:r>
      <w:r w:rsidRPr="00141DDF">
        <w:rPr>
          <w:rFonts w:ascii="Times New Roman" w:hAnsi="Times New Roman" w:cs="Times New Roman"/>
          <w:caps/>
          <w:sz w:val="24"/>
          <w:szCs w:val="24"/>
          <w:lang w:val="fr-FR"/>
        </w:rPr>
        <w:t>Pahon</w:t>
      </w:r>
      <w:r>
        <w:rPr>
          <w:rFonts w:ascii="Times New Roman" w:hAnsi="Times New Roman" w:cs="Times New Roman"/>
          <w:caps/>
          <w:sz w:val="24"/>
          <w:szCs w:val="24"/>
          <w:lang w:val="fr-FR"/>
        </w:rPr>
        <w:t>Ţ</w:t>
      </w:r>
      <w:r w:rsidRPr="00141DDF">
        <w:rPr>
          <w:rFonts w:ascii="Times New Roman" w:hAnsi="Times New Roman" w:cs="Times New Roman"/>
          <w:caps/>
          <w:sz w:val="24"/>
          <w:szCs w:val="24"/>
          <w:lang w:val="fr-FR"/>
        </w:rPr>
        <w:t>u</w:t>
      </w:r>
      <w:r w:rsidRPr="00C15CE2">
        <w:rPr>
          <w:rFonts w:ascii="Times New Roman" w:hAnsi="Times New Roman" w:cs="Times New Roman"/>
          <w:sz w:val="24"/>
          <w:szCs w:val="24"/>
          <w:vertAlign w:val="superscript"/>
          <w:lang w:val="fr-FR"/>
        </w:rPr>
        <w:t>1</w:t>
      </w:r>
      <w:r w:rsidRPr="00C15CE2">
        <w:rPr>
          <w:rFonts w:ascii="Times New Roman" w:hAnsi="Times New Roman" w:cs="Times New Roman"/>
          <w:sz w:val="24"/>
          <w:szCs w:val="24"/>
          <w:lang w:val="fr-FR"/>
        </w:rPr>
        <w:t>,</w:t>
      </w:r>
    </w:p>
    <w:p w:rsidR="00141DDF" w:rsidRPr="00C15CE2" w:rsidRDefault="00141DDF" w:rsidP="00141DDF">
      <w:pPr>
        <w:spacing w:after="0"/>
        <w:jc w:val="center"/>
        <w:rPr>
          <w:rFonts w:ascii="Times New Roman" w:hAnsi="Times New Roman" w:cs="Times New Roman"/>
          <w:sz w:val="24"/>
          <w:szCs w:val="24"/>
          <w:vertAlign w:val="superscript"/>
          <w:lang w:val="fr-FR"/>
        </w:rPr>
      </w:pPr>
    </w:p>
    <w:p w:rsidR="00141DDF" w:rsidRPr="00536FBF" w:rsidRDefault="00141DDF" w:rsidP="00141DDF">
      <w:pPr>
        <w:spacing w:after="0"/>
        <w:jc w:val="center"/>
        <w:rPr>
          <w:i/>
          <w:sz w:val="20"/>
          <w:szCs w:val="20"/>
        </w:rPr>
      </w:pPr>
      <w:r>
        <w:rPr>
          <w:i/>
          <w:sz w:val="20"/>
          <w:szCs w:val="20"/>
          <w:vertAlign w:val="superscript"/>
        </w:rPr>
        <w:t xml:space="preserve">1 </w:t>
      </w:r>
      <w:r>
        <w:rPr>
          <w:i/>
          <w:sz w:val="20"/>
          <w:szCs w:val="20"/>
        </w:rPr>
        <w:t>Afiliere: denumirea şi adresa completă a unităţii de învăţământ 1</w:t>
      </w:r>
    </w:p>
    <w:p w:rsidR="00141DDF" w:rsidRPr="00536FBF" w:rsidRDefault="00141DDF" w:rsidP="00141DDF">
      <w:pPr>
        <w:spacing w:after="0"/>
        <w:jc w:val="center"/>
        <w:rPr>
          <w:i/>
          <w:sz w:val="20"/>
          <w:szCs w:val="20"/>
        </w:rPr>
      </w:pPr>
      <w:r>
        <w:rPr>
          <w:i/>
          <w:sz w:val="20"/>
          <w:szCs w:val="20"/>
          <w:vertAlign w:val="superscript"/>
        </w:rPr>
        <w:t xml:space="preserve">2 </w:t>
      </w:r>
      <w:r>
        <w:rPr>
          <w:i/>
          <w:sz w:val="20"/>
          <w:szCs w:val="20"/>
        </w:rPr>
        <w:t>Afiliere: denumirea şi adresa completă a unităţii de învăţământ 2</w:t>
      </w:r>
    </w:p>
    <w:p w:rsidR="00141DDF" w:rsidRPr="00141DDF" w:rsidRDefault="00141DDF" w:rsidP="00141DDF">
      <w:pPr>
        <w:spacing w:after="0"/>
        <w:ind w:firstLine="720"/>
        <w:jc w:val="both"/>
        <w:rPr>
          <w:rFonts w:ascii="Times New Roman" w:hAnsi="Times New Roman" w:cs="Times New Roman"/>
          <w:b/>
          <w:bCs/>
          <w:sz w:val="24"/>
          <w:szCs w:val="24"/>
          <w:lang w:val="fr-FR"/>
        </w:rPr>
      </w:pPr>
    </w:p>
    <w:p w:rsidR="00141DDF" w:rsidRPr="00141DDF" w:rsidRDefault="00141DDF" w:rsidP="00141DDF">
      <w:pPr>
        <w:spacing w:after="0"/>
        <w:ind w:firstLine="720"/>
        <w:jc w:val="both"/>
        <w:rPr>
          <w:rFonts w:ascii="Times New Roman" w:hAnsi="Times New Roman" w:cs="Times New Roman"/>
          <w:sz w:val="20"/>
          <w:szCs w:val="20"/>
          <w:lang w:val="fr-FR"/>
        </w:rPr>
      </w:pPr>
      <w:r w:rsidRPr="00141DDF">
        <w:rPr>
          <w:rFonts w:ascii="Times New Roman" w:hAnsi="Times New Roman" w:cs="Times New Roman"/>
          <w:sz w:val="20"/>
          <w:szCs w:val="20"/>
        </w:rPr>
        <w:t xml:space="preserve">În peisajul educaţional contemporan, alegerea carierei este, deopotrivă, un moment delicat, dar şi unul important. Momentul cronologic al încheierii studiilor liceale marchează, în mod tradiţional, o astfel de activitate, menită sa valorizeze achiţiziile cognitive şi deprinderile sau abilităţile practice ale absolvenţilor de liceu cu exigenţele pieţei muncii sau cele ale invăţămîntului superior. Această din urmă direcţie de coagulare a eforturilor elevilor din ultimii doi ani de liceu constituie obiectul prezentului studiu, care încearcă decelarea unor factori şi circumstanţe ce influenţează acest laborios proces. </w:t>
      </w:r>
      <w:r w:rsidRPr="00141DDF">
        <w:rPr>
          <w:rFonts w:ascii="Times New Roman" w:hAnsi="Times New Roman" w:cs="Times New Roman"/>
          <w:sz w:val="20"/>
          <w:szCs w:val="20"/>
          <w:lang w:val="fr-FR"/>
        </w:rPr>
        <w:t xml:space="preserve">Într-o intervenție educativă de succes, după identificarea cauzelor se recurge la elaborarea unor strategii acționale de contracarare a manifestărilor indezirabile şi de promovare a celor dezirabile. </w:t>
      </w:r>
    </w:p>
    <w:p w:rsidR="00141DDF" w:rsidRPr="00141DDF" w:rsidRDefault="00141DDF" w:rsidP="00141DDF">
      <w:pPr>
        <w:spacing w:after="0"/>
        <w:ind w:firstLine="720"/>
        <w:jc w:val="both"/>
        <w:rPr>
          <w:rFonts w:ascii="Times New Roman" w:hAnsi="Times New Roman" w:cs="Times New Roman"/>
          <w:sz w:val="20"/>
          <w:szCs w:val="20"/>
          <w:lang w:val="fr-FR"/>
        </w:rPr>
      </w:pPr>
      <w:r w:rsidRPr="00141DDF">
        <w:rPr>
          <w:rFonts w:ascii="Times New Roman" w:hAnsi="Times New Roman" w:cs="Times New Roman"/>
          <w:sz w:val="20"/>
          <w:szCs w:val="20"/>
          <w:lang w:val="fr-FR"/>
        </w:rPr>
        <w:t xml:space="preserve">Pot fi inventariate unele  categorii de cauze ale neimplicării elevilor în actele de comunicare didactică, cum ar fi natura temperamentală a elevilor, clasificabilă în nesociabil, timid, pasiv, gradul de solicitare în realizarea sarcinilor, </w:t>
      </w:r>
      <w:r w:rsidRPr="00141DDF">
        <w:rPr>
          <w:rFonts w:ascii="Times New Roman" w:hAnsi="Times New Roman" w:cs="Times New Roman"/>
          <w:sz w:val="20"/>
          <w:szCs w:val="20"/>
        </w:rPr>
        <w:t>activitatea respectivă (sau chiar disciplina de învățământ) nu este atractivă pentru elevi, o redusă capacitate  stimulativă a profesorului sau a grupului de elevi, gradul scăzut de satisfacție personală (interpersonală) pe care îl procură interacțiunea, măsura redusă în care interacțiunea poate satisface așteptările, speranțele, aspirațiilor elevului, climatul psiho-afectiv pe care îl degajă grupul în mod explicit şi implicit.</w:t>
      </w:r>
      <w:r w:rsidRPr="00141DDF">
        <w:rPr>
          <w:rFonts w:ascii="Times New Roman" w:hAnsi="Times New Roman" w:cs="Times New Roman"/>
          <w:sz w:val="20"/>
          <w:szCs w:val="20"/>
          <w:lang w:val="fr-FR"/>
        </w:rPr>
        <w:t>Profesorii recurg adeseori la metode frontale de predare şi, astfel, le oferă elevilor destul de rare oportunități de a interacționa unii cu ceilalți. De altfel, multe dintre cauze privesc chiar personalitatea și incapacitatea profesorilor de a provoca interacțiunile dintre elevi.Un alt argument referitor la optimizarea predării-învăţării este cel legat de stilurile de predare ale profesorului, care pot determina într-o oarecare măsură decizia de alegere a unei discipline oarecare de studiu drept potenţială carieră/rută profesională. Stilul ştiinţific transmite informaţii ştiinţifice, tehnice, utilizate pe baza unor raţionamente logice, deductive, argumentate şi conferă claritatea exprimării, precizie, corectitudine.</w:t>
      </w:r>
    </w:p>
    <w:p w:rsidR="00D53F90" w:rsidRDefault="00D53F90"/>
    <w:p w:rsidR="00141DDF" w:rsidRDefault="00141DDF" w:rsidP="00141DDF">
      <w:pPr>
        <w:spacing w:after="0"/>
        <w:ind w:firstLine="720"/>
        <w:jc w:val="both"/>
        <w:rPr>
          <w:rFonts w:ascii="Times New Roman" w:hAnsi="Times New Roman" w:cs="Times New Roman"/>
          <w:i/>
          <w:sz w:val="20"/>
          <w:szCs w:val="20"/>
          <w:lang w:val="fr-FR"/>
        </w:rPr>
      </w:pPr>
    </w:p>
    <w:p w:rsidR="00141DDF" w:rsidRDefault="00141DDF" w:rsidP="00141DDF">
      <w:pPr>
        <w:jc w:val="both"/>
        <w:rPr>
          <w:rFonts w:ascii="Times New Roman" w:hAnsi="Times New Roman"/>
          <w:sz w:val="24"/>
          <w:szCs w:val="24"/>
        </w:rPr>
      </w:pPr>
      <w:r w:rsidRPr="001F098D">
        <w:rPr>
          <w:rFonts w:ascii="Times New Roman" w:hAnsi="Times New Roman" w:cs="Times New Roman"/>
          <w:b/>
          <w:sz w:val="24"/>
          <w:szCs w:val="24"/>
          <w:lang w:val="fr-FR"/>
        </w:rPr>
        <w:t>Cuvinte cheie</w:t>
      </w:r>
      <w:r>
        <w:rPr>
          <w:rFonts w:ascii="Times New Roman" w:hAnsi="Times New Roman" w:cs="Times New Roman"/>
          <w:sz w:val="24"/>
          <w:szCs w:val="24"/>
          <w:lang w:val="fr-FR"/>
        </w:rPr>
        <w:t xml:space="preserve">: </w:t>
      </w:r>
      <w:r>
        <w:rPr>
          <w:rFonts w:ascii="Times New Roman" w:hAnsi="Times New Roman"/>
          <w:sz w:val="24"/>
          <w:szCs w:val="24"/>
        </w:rPr>
        <w:t xml:space="preserve">alegerea carierei; orientare şcolară şi profesionala; statistică neparametrică </w:t>
      </w:r>
    </w:p>
    <w:p w:rsidR="00141DDF" w:rsidRPr="00141DDF" w:rsidRDefault="00141DDF"/>
    <w:sectPr w:rsidR="00141DDF" w:rsidRPr="00141DDF" w:rsidSect="00141DD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DF"/>
    <w:rsid w:val="00141DDF"/>
    <w:rsid w:val="00D53F90"/>
    <w:rsid w:val="00E7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86B85-806D-4A84-81E5-A695EF2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DDF"/>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user</cp:lastModifiedBy>
  <cp:revision>2</cp:revision>
  <dcterms:created xsi:type="dcterms:W3CDTF">2022-04-29T12:32:00Z</dcterms:created>
  <dcterms:modified xsi:type="dcterms:W3CDTF">2022-04-29T12:32:00Z</dcterms:modified>
</cp:coreProperties>
</file>