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C70" w:rsidRDefault="00AF1238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</w:rPr>
        <w:drawing>
          <wp:inline distT="0" distB="0" distL="0" distR="0">
            <wp:extent cx="6380952" cy="1066667"/>
            <wp:effectExtent l="0" t="0" r="127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TOGRAFIA DIN ANTE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0952" cy="10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1F01">
        <w:rPr>
          <w:rFonts w:eastAsia="Times New Roman"/>
          <w:color w:val="000000"/>
          <w:sz w:val="22"/>
          <w:szCs w:val="22"/>
        </w:rPr>
        <w:t> </w:t>
      </w:r>
      <w:r w:rsidR="005C1F01">
        <w:rPr>
          <w:rFonts w:eastAsia="Times New Roman"/>
          <w:color w:val="000000"/>
          <w:sz w:val="22"/>
          <w:szCs w:val="22"/>
        </w:rPr>
        <w:br/>
        <w:t> </w:t>
      </w:r>
    </w:p>
    <w:p w:rsidR="001C0C70" w:rsidRDefault="005C1F01">
      <w:pPr>
        <w:pStyle w:val="titludiscplan"/>
      </w:pPr>
      <w:r>
        <w:t>FIŞA DISCIPLINEI</w:t>
      </w:r>
    </w:p>
    <w:p w:rsidR="001C0C70" w:rsidRDefault="005C1F0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016"/>
        <w:gridCol w:w="6025"/>
      </w:tblGrid>
      <w:tr w:rsidR="001C0C7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1C0C7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1C0C7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1C0C7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1C0C7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</w:p>
        </w:tc>
      </w:tr>
      <w:tr w:rsidR="001C0C7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 clinică</w:t>
            </w:r>
          </w:p>
        </w:tc>
      </w:tr>
    </w:tbl>
    <w:p w:rsidR="001C0C70" w:rsidRDefault="001C0C70">
      <w:pPr>
        <w:rPr>
          <w:rFonts w:eastAsia="Times New Roman"/>
          <w:color w:val="000000"/>
          <w:sz w:val="22"/>
          <w:szCs w:val="22"/>
        </w:rPr>
      </w:pPr>
    </w:p>
    <w:p w:rsidR="001C0C70" w:rsidRDefault="005C1F0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  <w:bookmarkStart w:id="0" w:name="_GoBack"/>
      <w:bookmarkEnd w:id="0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1C0C70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Chimie fizica avansată</w:t>
            </w:r>
          </w:p>
        </w:tc>
      </w:tr>
      <w:tr w:rsidR="001C0C70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 w:rsidP="004B6295">
            <w:pPr>
              <w:rPr>
                <w:rFonts w:eastAsia="MS Mincho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eastAsia="MS Mincho"/>
                <w:b/>
                <w:noProof/>
                <w:sz w:val="20"/>
                <w:szCs w:val="20"/>
                <w:lang w:eastAsia="en-US"/>
              </w:rPr>
              <w:t>CONF. DR. MIRCEA-ODIN APOSTU</w:t>
            </w:r>
          </w:p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MS Mincho"/>
                <w:b/>
                <w:noProof/>
                <w:sz w:val="20"/>
                <w:szCs w:val="20"/>
                <w:lang w:eastAsia="en-US"/>
              </w:rPr>
              <w:t>LECT. DR. MIHAI DUMITRAS</w:t>
            </w:r>
          </w:p>
        </w:tc>
      </w:tr>
      <w:tr w:rsidR="001C0C70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 w:rsidP="004B6295">
            <w:pPr>
              <w:rPr>
                <w:rFonts w:eastAsia="MS Mincho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eastAsia="MS Mincho"/>
                <w:b/>
                <w:noProof/>
                <w:sz w:val="20"/>
                <w:szCs w:val="20"/>
                <w:lang w:eastAsia="en-US"/>
              </w:rPr>
              <w:t>CONF. DR. MIRCEA-ODIN APOSTU</w:t>
            </w:r>
          </w:p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MS Mincho"/>
                <w:b/>
                <w:noProof/>
                <w:sz w:val="20"/>
                <w:szCs w:val="20"/>
                <w:lang w:eastAsia="en-US"/>
              </w:rPr>
              <w:t>LECT. DR. MIHAI DUMITRAS</w:t>
            </w:r>
          </w:p>
        </w:tc>
      </w:tr>
      <w:tr w:rsidR="001C0C70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0C70" w:rsidRDefault="005C1F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0C70" w:rsidRDefault="005C1F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0C70" w:rsidRDefault="005C1F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0C70" w:rsidRDefault="005C1F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:rsidR="001C0C70" w:rsidRDefault="005C1F01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:rsidR="001C0C70" w:rsidRDefault="001C0C70">
      <w:pPr>
        <w:rPr>
          <w:rFonts w:eastAsia="Times New Roman"/>
          <w:color w:val="000000"/>
          <w:sz w:val="22"/>
          <w:szCs w:val="22"/>
        </w:rPr>
      </w:pPr>
    </w:p>
    <w:p w:rsidR="001C0C70" w:rsidRDefault="005C1F0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1C0C70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0C70" w:rsidRDefault="005C1F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0C70" w:rsidRDefault="005C1F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0C70" w:rsidRDefault="005C1F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1C0C7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0C70" w:rsidRDefault="005C1F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0C70" w:rsidRDefault="005C1F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0C70" w:rsidRDefault="005C1F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1C0C7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0C70" w:rsidRDefault="005C1F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1C0C7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0C70" w:rsidRDefault="005C1F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49</w:t>
            </w:r>
          </w:p>
        </w:tc>
      </w:tr>
      <w:tr w:rsidR="001C0C7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0C70" w:rsidRDefault="005C1F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15</w:t>
            </w:r>
          </w:p>
        </w:tc>
      </w:tr>
      <w:tr w:rsidR="001C0C7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0C70" w:rsidRDefault="005C1F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15</w:t>
            </w:r>
          </w:p>
        </w:tc>
      </w:tr>
      <w:tr w:rsidR="001C0C7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0C70" w:rsidRDefault="005C1F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5</w:t>
            </w:r>
          </w:p>
        </w:tc>
      </w:tr>
      <w:tr w:rsidR="001C0C7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0C70" w:rsidRDefault="005C1F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10</w:t>
            </w:r>
          </w:p>
        </w:tc>
      </w:tr>
      <w:tr w:rsidR="001C0C7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0C70" w:rsidRDefault="005C1F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0</w:t>
            </w:r>
          </w:p>
        </w:tc>
      </w:tr>
      <w:tr w:rsidR="001C0C70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0C70" w:rsidRDefault="005C1F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1C0C7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0C70" w:rsidRDefault="005C1F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94</w:t>
            </w:r>
          </w:p>
        </w:tc>
      </w:tr>
      <w:tr w:rsidR="001C0C7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0C70" w:rsidRDefault="005C1F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1C0C7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0C70" w:rsidRDefault="005C1F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:rsidR="001C0C70" w:rsidRDefault="001C0C70">
      <w:pPr>
        <w:rPr>
          <w:rFonts w:eastAsia="Times New Roman"/>
          <w:color w:val="000000"/>
          <w:sz w:val="22"/>
          <w:szCs w:val="22"/>
        </w:rPr>
      </w:pPr>
    </w:p>
    <w:p w:rsidR="001C0C70" w:rsidRDefault="005C1F0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016"/>
        <w:gridCol w:w="6025"/>
      </w:tblGrid>
      <w:tr w:rsidR="001C0C7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0C70" w:rsidRDefault="005C1F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Matematica, Fizica, Termodinamica chimica, Cinetica chimica, Chimie organica, Chimie analitica</w:t>
            </w:r>
          </w:p>
        </w:tc>
      </w:tr>
      <w:tr w:rsidR="001C0C7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0C70" w:rsidRDefault="005C1F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MS Mincho"/>
                <w:noProof/>
                <w:sz w:val="20"/>
                <w:szCs w:val="20"/>
                <w:lang w:val="fr-FR" w:eastAsia="en-US"/>
              </w:rPr>
              <w:t>Abordarea interdisciplinară a unor teme din domeniul chimiei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1C0C70" w:rsidRDefault="001C0C70">
      <w:pPr>
        <w:rPr>
          <w:rFonts w:eastAsia="Times New Roman"/>
          <w:color w:val="000000"/>
          <w:sz w:val="22"/>
          <w:szCs w:val="22"/>
        </w:rPr>
      </w:pPr>
    </w:p>
    <w:p w:rsidR="001C0C70" w:rsidRDefault="005C1F0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016"/>
        <w:gridCol w:w="6025"/>
      </w:tblGrid>
      <w:tr w:rsidR="001C0C7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0C70" w:rsidRDefault="005C1F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1C0C7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0C70" w:rsidRDefault="005C1F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MS Mincho"/>
                <w:noProof/>
                <w:sz w:val="20"/>
                <w:szCs w:val="20"/>
                <w:lang w:val="fr-FR" w:eastAsia="en-US"/>
              </w:rPr>
              <w:t>Prezenţa este obligatorie. In ultimele doua saptamani ale semestrului se pot recupera maxim doua sedinte de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1C0C70" w:rsidRDefault="001C0C70">
      <w:pPr>
        <w:rPr>
          <w:rFonts w:eastAsia="Times New Roman"/>
          <w:color w:val="000000"/>
          <w:sz w:val="22"/>
          <w:szCs w:val="22"/>
        </w:rPr>
      </w:pPr>
    </w:p>
    <w:p w:rsidR="001C0C70" w:rsidRDefault="005C1F0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125"/>
        <w:gridCol w:w="8916"/>
      </w:tblGrid>
      <w:tr w:rsidR="001C0C70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 a profesa în laboratoare de analize medicale, de a efectua analize de laborator şi a valida rezultate.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Cunoaşterea problematicii laboratorului de analize clinice, aparaturii utilizate, tipuri de investigaţii, metode şi tehnici analitice relevante pentru domeniul de specializare.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Descrierea, explicarea şi interpretarea metodelor, tehnicilor şi conceptelelor chimice utilizate în analiza clinică.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corectă şi corelată într-un domeniu interdisciplinar a cunoştinţelor, metodelor şi tehnicilor specifice analizei chimice, biochimice, fizico-chimice.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Cunoaşterea proprietăţilor şi operarea cu noţiuni specifice de structură şi reactivitate a tuturor compuşilor utilizaţi în analizele de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metode teoretice, statistice şi tehnici experimentale specifice laboratoarelor de analize.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Selectarea metodelor, procedeelor şi tehnicilor utilizate în laboratoarele de analize clinice, identificarea unor variante alternative optime de analiză.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Implementarea unor tehnici avansate de investigare în scopul obţinerii informaţiilor relevante în analizele clinice.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CP9.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Cunoaşterea cerinţelelor şi utilizarea prevederilor legislative în managementul şi asigurarea calităţii în laboratoarele de analize clinice. </w:t>
            </w:r>
          </w:p>
        </w:tc>
      </w:tr>
      <w:tr w:rsidR="001C0C70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Îndeplinirea sarcinilor profesionale în mod eficient şi responsabil cu respectarea legislaţiei şi deontologiei specifice domeniului analizelor clinice.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Implementarea unui management eficient privind resursele umane, logistice, operaţionale şi de timp şi al conceperii, proiectării, planificării şi organizării activităţilor specifice.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eficientă a resurselor informaţionale, ştiinţifice şi de specialitate în cariera profesională.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şi elaborarea unor rapoarte de analize profesionale şi proiecte de cercetare, articole sau studii ştiinţifice, respectând legislaţia în domeniu, termenele, obiectivele şi normele de etică profesională. </w:t>
            </w:r>
          </w:p>
        </w:tc>
      </w:tr>
    </w:tbl>
    <w:p w:rsidR="001C0C70" w:rsidRDefault="001C0C70">
      <w:pPr>
        <w:rPr>
          <w:rFonts w:eastAsia="Times New Roman"/>
          <w:color w:val="000000"/>
          <w:sz w:val="22"/>
          <w:szCs w:val="22"/>
        </w:rPr>
      </w:pPr>
    </w:p>
    <w:p w:rsidR="001C0C70" w:rsidRDefault="005C1F0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36"/>
        <w:gridCol w:w="9005"/>
      </w:tblGrid>
      <w:tr w:rsidR="001C0C70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Cursul îşi propune introducerea noţiunilor şi metodelor experimentale necesare studierii polimerilor naturali, sintetici şi biocompatibili si</w:t>
            </w:r>
            <w:r>
              <w:rPr>
                <w:noProof/>
                <w:sz w:val="20"/>
                <w:szCs w:val="20"/>
                <w:lang w:val="it-IT"/>
              </w:rPr>
              <w:t xml:space="preserve"> p</w:t>
            </w:r>
            <w:r>
              <w:rPr>
                <w:noProof/>
                <w:sz w:val="20"/>
                <w:szCs w:val="20"/>
              </w:rPr>
              <w:t xml:space="preserve">rezentarea elementelor fundamentale ale cineticii enzimatice. Astfel, se evidenţiază interdependenţa dintre natura, proprietăţile şi domeniile de utilizare ale polimerilor. </w:t>
            </w:r>
            <w:r>
              <w:t xml:space="preserve"> </w:t>
            </w:r>
            <w:r>
              <w:rPr>
                <w:noProof/>
                <w:sz w:val="20"/>
                <w:szCs w:val="20"/>
              </w:rPr>
              <w:t>Se prezinta proprietatile si functiile enzimelor, mecanismul actiunii enzimatice si al inhibitiei enzimatice. Lucrările de laborator şi seminariile sunt axate pe aplicarea noţiunilor teoretice prezentate la curs.</w:t>
            </w:r>
          </w:p>
        </w:tc>
      </w:tr>
      <w:tr w:rsidR="001C0C70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pStyle w:val="ColorfulList-Accent11"/>
              <w:ind w:left="57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fr-FR"/>
              </w:rPr>
              <w:t>La finalizarea cu succes a acestei discipline, studenţii vor fi capabili să:</w:t>
            </w:r>
          </w:p>
          <w:p w:rsidR="001C0C70" w:rsidRDefault="005C1F01">
            <w:pPr>
              <w:numPr>
                <w:ilvl w:val="0"/>
                <w:numId w:val="3"/>
              </w:num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Explice fenomenele care au loc în cazul polimerilor şi a soluţiilor de polimeri</w:t>
            </w:r>
          </w:p>
          <w:p w:rsidR="001C0C70" w:rsidRDefault="005C1F01">
            <w:pPr>
              <w:numPr>
                <w:ilvl w:val="0"/>
                <w:numId w:val="3"/>
              </w:num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Descrie şi analizeze diversele comportamente ale sistemelor macromoleculare</w:t>
            </w:r>
          </w:p>
          <w:p w:rsidR="001C0C70" w:rsidRDefault="005C1F01">
            <w:pPr>
              <w:numPr>
                <w:ilvl w:val="0"/>
                <w:numId w:val="3"/>
              </w:num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Descrie şi analizeze din punct de vedere cinetic reacţiile enzimatice</w:t>
            </w:r>
          </w:p>
          <w:p w:rsidR="001C0C70" w:rsidRDefault="005C1F01">
            <w:pPr>
              <w:numPr>
                <w:ilvl w:val="0"/>
                <w:numId w:val="3"/>
              </w:num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Explice mecanismele reacţionale uzuale din cinetica enzimatică</w:t>
            </w:r>
          </w:p>
          <w:p w:rsidR="001C0C70" w:rsidRDefault="005C1F01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Utilizeze aplicaţii software simple pentru prelucrarea datelor experimentale pentru calculul unor mărimi caracteristice sistemelor macromoleculare şi pentru integrarea ecuaţiilor cinetice corespunzătoare diverselor mecanisme reacţionale din cinetica enzimatică.</w:t>
            </w:r>
          </w:p>
        </w:tc>
      </w:tr>
    </w:tbl>
    <w:p w:rsidR="001C0C70" w:rsidRDefault="001C0C70">
      <w:pPr>
        <w:rPr>
          <w:rFonts w:eastAsia="Times New Roman"/>
          <w:color w:val="000000"/>
          <w:sz w:val="22"/>
          <w:szCs w:val="22"/>
        </w:rPr>
      </w:pPr>
    </w:p>
    <w:p w:rsidR="001C0C70" w:rsidRDefault="005C1F0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1C0C70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1C0C7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Starea macromoleculară: definiţii, particularităţi structurale. Mase moleculare medii la polimeri. Polidispersitatea substanţelor macromoleculare. Metode de fracţionare a polimerilor. Construirea curbelor de distribuţie a maselor moleculare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Expunerea, demonstraţia,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</w:tr>
      <w:tr w:rsidR="001C0C7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Termodinamica soluţiilor de polimeri. Căldura de dizolvare. Entropia de dizolvare. Energia Gibbs de amestecare a polimerului cu solventul. Teoria Flory-Huggins a soluţiilor macromoleculare.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Expunerea, demonstraţia,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1C0C7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Proprietăţi coligative ale soluţiilor de polimeri. Determinarea maselor moleculare prin tonometrie, crioscopie, ebulioscopie şi titrarea grupelor finale.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Expunerea, demonstraţia,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</w:tr>
      <w:tr w:rsidR="001C0C7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Parametri structural-termodinamici specifici polimerilor. Definiţii şi metode de determinare. Dimensiuni medii. Raza de giraţie. Efecte de volum. Flexibilitatea catenelor macromoleculare.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Expunerea, demonstraţia,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</w:tr>
      <w:tr w:rsidR="001C0C7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Viscozitatea soluţiilor de polimeri. Dependenta viscozităţii de concentraţie. Obţinerea de informaţii structural-termodinamice din masurători viscozimetrice. Relatia [</w:t>
            </w:r>
            <w:r>
              <w:rPr>
                <w:noProof/>
                <w:sz w:val="20"/>
                <w:szCs w:val="20"/>
              </w:rPr>
              <w:sym w:font="Symbol" w:char="F068"/>
            </w:r>
            <w:r>
              <w:rPr>
                <w:noProof/>
                <w:sz w:val="20"/>
                <w:szCs w:val="20"/>
              </w:rPr>
              <w:t>] - masă moleculară.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Expunerea, demonstraţia,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</w:tr>
      <w:tr w:rsidR="001C0C7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Stări de agregare şi stări de fază la polimeri. Tranziţia vitroasă a polimerilor. Definiţii şi metode de determinare. Importanţa practică.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Expunerea, demonstraţia,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</w:tr>
      <w:tr w:rsidR="001C0C7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</w:rPr>
              <w:t>Proprietatile si functiile enzimelor. Modul de acţiune a enzimelor în cataliza biologică. Caracterizarea activităţii enzimatice.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Prelegere. Expunerea, demonstraţia,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</w:tr>
      <w:tr w:rsidR="001C0C7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</w:rPr>
              <w:t>Inhibiţie enzimatică reversibilă si ireversibilă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Prelegere. Expunerea, demonstraţia,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1C0C7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</w:rPr>
              <w:t>Dependenţa de pH a reacţiilor enzimatice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Prelegere. Expunerea, demonstraţia,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</w:tr>
      <w:tr w:rsidR="001C0C7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</w:rPr>
              <w:t>Reacţii enzimatice cu două substraturi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Prelegere. Expunerea, demonstraţia,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</w:tr>
      <w:tr w:rsidR="001C0C7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</w:rPr>
              <w:t>Enzime multi-site şi cooperative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Prelegere. Expunerea, demonstraţia,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</w:tr>
      <w:tr w:rsidR="001C0C7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</w:rPr>
              <w:t>Caracterizarea stabilităţii enzimelor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Prelegere. Expunerea, demonstraţia,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</w:tr>
      <w:tr w:rsidR="001C0C70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ind w:left="57"/>
              <w:rPr>
                <w:b/>
                <w:bCs/>
                <w:noProof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>
              <w:rPr>
                <w:b/>
                <w:bCs/>
                <w:noProof/>
                <w:sz w:val="20"/>
                <w:szCs w:val="20"/>
              </w:rPr>
              <w:t>Referinţe principale:</w:t>
            </w:r>
          </w:p>
          <w:p w:rsidR="001C0C70" w:rsidRDefault="005C1F01">
            <w:pPr>
              <w:ind w:left="57"/>
              <w:rPr>
                <w:bCs/>
                <w:noProof/>
                <w:sz w:val="20"/>
                <w:szCs w:val="20"/>
                <w:lang w:val="it-IT"/>
              </w:rPr>
            </w:pPr>
            <w:r>
              <w:rPr>
                <w:bCs/>
                <w:noProof/>
                <w:sz w:val="20"/>
                <w:szCs w:val="20"/>
                <w:lang w:val="it-IT"/>
              </w:rPr>
              <w:t>1 Ana Onu „Chimia fizica a starii macromoleculare”, Ed.Tehnopress, Iasi 2002.</w:t>
            </w:r>
          </w:p>
          <w:p w:rsidR="001C0C70" w:rsidRDefault="005C1F01">
            <w:pPr>
              <w:ind w:left="57"/>
              <w:rPr>
                <w:bCs/>
                <w:noProof/>
                <w:sz w:val="20"/>
                <w:szCs w:val="20"/>
                <w:lang w:val="it-IT"/>
              </w:rPr>
            </w:pPr>
            <w:r>
              <w:rPr>
                <w:bCs/>
                <w:noProof/>
                <w:sz w:val="20"/>
                <w:szCs w:val="20"/>
                <w:lang w:val="it-IT"/>
              </w:rPr>
              <w:t>2 Minodora Leca „Chimia fizica a macromoleculelor”, Ed.Univ. Bucuresti,1998.</w:t>
            </w:r>
          </w:p>
          <w:p w:rsidR="001C0C70" w:rsidRDefault="005C1F01">
            <w:pPr>
              <w:ind w:left="57"/>
              <w:rPr>
                <w:bCs/>
                <w:noProof/>
                <w:sz w:val="20"/>
                <w:szCs w:val="20"/>
                <w:lang w:val="it-IT"/>
              </w:rPr>
            </w:pPr>
            <w:r>
              <w:rPr>
                <w:bCs/>
                <w:noProof/>
                <w:sz w:val="20"/>
                <w:szCs w:val="20"/>
                <w:lang w:val="it-IT"/>
              </w:rPr>
              <w:t>3 Ana Onu, M-O. Apostu, “Chimia fizică a stărilor de agregare”, Editura Matrix Rom, Bucureşti, 2004</w:t>
            </w:r>
          </w:p>
          <w:p w:rsidR="001C0C70" w:rsidRDefault="005C1F01">
            <w:pPr>
              <w:ind w:left="57"/>
              <w:rPr>
                <w:bCs/>
                <w:noProof/>
                <w:sz w:val="20"/>
                <w:szCs w:val="20"/>
                <w:lang w:val="it-IT"/>
              </w:rPr>
            </w:pPr>
            <w:r>
              <w:rPr>
                <w:bCs/>
                <w:noProof/>
                <w:sz w:val="20"/>
                <w:szCs w:val="20"/>
                <w:lang w:val="it-IT"/>
              </w:rPr>
              <w:t>4 P. W. Atkins "Tratat de Chimie fizică", Ed. Tehnică, Bucureşti, 1996.</w:t>
            </w:r>
          </w:p>
          <w:p w:rsidR="001C0C70" w:rsidRDefault="005C1F01">
            <w:pPr>
              <w:ind w:left="57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  <w:lang w:val="it-IT"/>
              </w:rPr>
              <w:t xml:space="preserve">5. M. Dumitraş, A. Bîrzu, </w:t>
            </w:r>
            <w:r>
              <w:rPr>
                <w:bCs/>
                <w:i/>
                <w:noProof/>
                <w:sz w:val="20"/>
                <w:szCs w:val="20"/>
                <w:lang w:val="it-IT"/>
              </w:rPr>
              <w:t>Cinetică chimică. Capitole speciale</w:t>
            </w:r>
            <w:r>
              <w:rPr>
                <w:bCs/>
                <w:noProof/>
                <w:sz w:val="20"/>
                <w:szCs w:val="20"/>
              </w:rPr>
              <w:t>, MatrixROM, Bucureşti, 2010.</w:t>
            </w:r>
          </w:p>
          <w:p w:rsidR="001C0C70" w:rsidRDefault="005C1F01">
            <w:pPr>
              <w:ind w:left="57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 xml:space="preserve">6. R. I. Masel, </w:t>
            </w:r>
            <w:r>
              <w:rPr>
                <w:bCs/>
                <w:i/>
                <w:noProof/>
                <w:sz w:val="20"/>
                <w:szCs w:val="20"/>
              </w:rPr>
              <w:t>Chemical Kinetics and Catalysis</w:t>
            </w:r>
            <w:r>
              <w:rPr>
                <w:bCs/>
                <w:noProof/>
                <w:sz w:val="20"/>
                <w:szCs w:val="20"/>
              </w:rPr>
              <w:t>, Wiley, 2001.</w:t>
            </w:r>
          </w:p>
          <w:p w:rsidR="001C0C70" w:rsidRDefault="005C1F01">
            <w:pPr>
              <w:ind w:left="57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 xml:space="preserve">7. J. Steinfeld, J. Francisco, W. Hase, </w:t>
            </w:r>
            <w:r>
              <w:rPr>
                <w:bCs/>
                <w:i/>
                <w:noProof/>
                <w:sz w:val="20"/>
                <w:szCs w:val="20"/>
              </w:rPr>
              <w:t>Chemical Kinetics and Dynamics</w:t>
            </w:r>
            <w:r>
              <w:rPr>
                <w:bCs/>
                <w:noProof/>
                <w:sz w:val="20"/>
                <w:szCs w:val="20"/>
              </w:rPr>
              <w:t>, Prentice Hall, 1989.</w:t>
            </w:r>
          </w:p>
          <w:p w:rsidR="001C0C70" w:rsidRDefault="005C1F01">
            <w:pPr>
              <w:ind w:left="57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Referinţe suplimentare:</w:t>
            </w:r>
          </w:p>
          <w:p w:rsidR="001C0C70" w:rsidRDefault="005C1F01">
            <w:pPr>
              <w:ind w:left="57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 xml:space="preserve">8 M. Zeldin, K.J. Wynne, H.R. Allcock "Inorganic and Organometallic Polymers", American Chemical Society,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bCs/>
                    <w:noProof/>
                    <w:sz w:val="20"/>
                    <w:szCs w:val="20"/>
                  </w:rPr>
                  <w:t>Washington</w:t>
                </w:r>
              </w:smartTag>
            </w:smartTag>
            <w:r>
              <w:rPr>
                <w:bCs/>
                <w:noProof/>
                <w:sz w:val="20"/>
                <w:szCs w:val="20"/>
              </w:rPr>
              <w:t>, 1988.</w:t>
            </w:r>
          </w:p>
          <w:p w:rsidR="001C0C70" w:rsidRDefault="005C1F01">
            <w:pPr>
              <w:ind w:left="57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9 T. Provder, H.G. Barth, M.W. Urban "Chromatographic characterization of polymers", American Chemical Society, Washington, 1995.</w:t>
            </w:r>
          </w:p>
          <w:p w:rsidR="001C0C70" w:rsidRDefault="005C1F01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10 H. Fujita “Polymer Solutions”, Elsevier, 1997.</w:t>
            </w:r>
          </w:p>
          <w:p w:rsidR="001C0C70" w:rsidRDefault="005C1F01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11 K. J. Laidler, </w:t>
            </w:r>
            <w:r>
              <w:rPr>
                <w:i/>
                <w:noProof/>
                <w:sz w:val="20"/>
                <w:szCs w:val="20"/>
              </w:rPr>
              <w:t>Chemical Kinetics</w:t>
            </w:r>
            <w:r>
              <w:rPr>
                <w:noProof/>
                <w:sz w:val="20"/>
                <w:szCs w:val="20"/>
              </w:rPr>
              <w:t>, Harper&amp;Row, 1987.</w:t>
            </w:r>
          </w:p>
          <w:p w:rsidR="001C0C70" w:rsidRDefault="005C1F01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12 D. V. Roberts, </w:t>
            </w:r>
            <w:r>
              <w:rPr>
                <w:i/>
                <w:noProof/>
                <w:sz w:val="20"/>
                <w:szCs w:val="20"/>
              </w:rPr>
              <w:t>Enzyme kinetics</w:t>
            </w:r>
            <w:r>
              <w:rPr>
                <w:noProof/>
                <w:sz w:val="20"/>
                <w:szCs w:val="20"/>
              </w:rPr>
              <w:t>, Cambridge University Press 1977.</w:t>
            </w:r>
          </w:p>
          <w:p w:rsidR="001C0C70" w:rsidRDefault="005C1F01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13 R. Copeland, </w:t>
            </w:r>
            <w:r>
              <w:rPr>
                <w:i/>
                <w:noProof/>
                <w:sz w:val="20"/>
                <w:szCs w:val="20"/>
              </w:rPr>
              <w:t>Enzymes</w:t>
            </w:r>
            <w:r>
              <w:rPr>
                <w:noProof/>
                <w:sz w:val="20"/>
                <w:szCs w:val="20"/>
              </w:rPr>
              <w:t>, Wiley, 2000.</w:t>
            </w:r>
          </w:p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fr-FR"/>
              </w:rPr>
              <w:t xml:space="preserve">14 A. G. Marangoni, </w:t>
            </w:r>
            <w:r>
              <w:rPr>
                <w:i/>
                <w:noProof/>
                <w:sz w:val="20"/>
                <w:szCs w:val="20"/>
                <w:lang w:val="fr-FR"/>
              </w:rPr>
              <w:t>"Enzyme kinetics. A modern approach"</w:t>
            </w:r>
            <w:r>
              <w:rPr>
                <w:noProof/>
                <w:sz w:val="20"/>
                <w:szCs w:val="20"/>
                <w:lang w:val="fr-FR"/>
              </w:rPr>
              <w:t>, Wiley, 2003.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1C0C7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1C0C7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Măsurători viscozimetrice. Dependenţa viscozităţii de natura polimerului, solventului, concentraţie şi temperatură.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Conversaţia, Problematizarea, Experimentul,  Demonstratia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1C0C7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Caracterizarea polielectrolitilor prin metoda titrarii potentiometrice.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Conversaţia, Experimentul, Observatia, Demonstratia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1C0C7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Determinarea experimentala a entalpiei de dizolvare a polimerilor. Calculul parametrului de interactiune polimer-solvent.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Conversaţia, Problematizarea, Exercitiul,  Demonstratia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1C0C7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Determinarea polidispersităţii maselor molare prin metoda turbidimetrică.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Conversaţia,  Experimentul, Demonstratia, Exercitiul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1C0C7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Studiul experimental al influentei concentratiei substratului asupra vitezei reactiilor enzimatice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Conversaţia, Experimentul, Observatia, Demonstratia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</w:t>
            </w:r>
          </w:p>
        </w:tc>
      </w:tr>
      <w:tr w:rsidR="001C0C7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Cinetica reactiilor enzimatice in prezenta inhibitorilor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Conversaţia, Experimentul, Observatia, Demonstratia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</w:t>
            </w:r>
          </w:p>
        </w:tc>
      </w:tr>
      <w:tr w:rsidR="001C0C70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  <w:p w:rsidR="001C0C70" w:rsidRDefault="005C1F01">
            <w:pPr>
              <w:ind w:left="57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1 V. Isac, Ana Onu, C. Tudoreanu, Gh. Nemtoi "Chimia fizica. Lucrari practice", Ed. STIINTA, Chisinau, 1995.</w:t>
            </w:r>
          </w:p>
          <w:p w:rsidR="001C0C70" w:rsidRDefault="005C1F01">
            <w:pPr>
              <w:ind w:left="57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2 M. Daranga, C. Mihailescu, M. Popa, M. Nicu, N. Bejan “Fizica polimerilor”, Ed. Ex Libris, Braila, 2000</w:t>
            </w:r>
          </w:p>
          <w:p w:rsidR="001C0C70" w:rsidRDefault="005C1F01">
            <w:pPr>
              <w:framePr w:hSpace="180" w:wrap="around" w:vAnchor="text" w:hAnchor="margin" w:y="170"/>
              <w:ind w:left="57"/>
              <w:rPr>
                <w:noProof/>
                <w:sz w:val="20"/>
                <w:szCs w:val="20"/>
                <w:lang w:val="fr-FR"/>
              </w:rPr>
            </w:pPr>
            <w:r>
              <w:rPr>
                <w:bCs/>
                <w:noProof/>
                <w:sz w:val="20"/>
                <w:szCs w:val="20"/>
              </w:rPr>
              <w:t>3 P. W. Atkins C. A. Trapp "Exerciţii şi probleme de chimie fizică", Ed. Tehnică, Bucureşti, 1997.</w:t>
            </w:r>
          </w:p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fr-FR"/>
              </w:rPr>
              <w:t xml:space="preserve">4 V. Isac, N. Hurduc, </w:t>
            </w:r>
            <w:r>
              <w:rPr>
                <w:i/>
                <w:noProof/>
                <w:sz w:val="20"/>
                <w:szCs w:val="20"/>
                <w:lang w:val="fr-FR"/>
              </w:rPr>
              <w:t>,,Chimie fizică. Cinetică chimică şi cataliză”</w:t>
            </w:r>
            <w:r>
              <w:rPr>
                <w:noProof/>
                <w:sz w:val="20"/>
                <w:szCs w:val="20"/>
                <w:lang w:val="fr-FR"/>
              </w:rPr>
              <w:t>, Ed. Ştiinţa, Chişinău 1995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1C0C70" w:rsidRDefault="001C0C70">
      <w:pPr>
        <w:rPr>
          <w:rFonts w:eastAsia="Times New Roman"/>
          <w:color w:val="000000"/>
          <w:sz w:val="22"/>
          <w:szCs w:val="22"/>
        </w:rPr>
      </w:pPr>
    </w:p>
    <w:p w:rsidR="001C0C70" w:rsidRDefault="005C1F0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041"/>
      </w:tblGrid>
      <w:tr w:rsidR="001C0C7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noProof/>
                <w:sz w:val="20"/>
                <w:szCs w:val="20"/>
              </w:rPr>
              <w:t>Disciplina “Chimie fizica avansata” oferă studenţilor cunoştinţe şi deprinderi esenţiale în domeniul din care face parte.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1C0C70" w:rsidRDefault="001C0C70">
      <w:pPr>
        <w:rPr>
          <w:rFonts w:eastAsia="Times New Roman"/>
          <w:color w:val="000000"/>
          <w:sz w:val="22"/>
          <w:szCs w:val="22"/>
        </w:rPr>
      </w:pPr>
    </w:p>
    <w:p w:rsidR="001C0C70" w:rsidRDefault="005C1F0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1C0C70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1C0C7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Înţelegerea şi aplicarea corectă a noţiunilor tratate la curs.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Examen scris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50%</w:t>
            </w:r>
          </w:p>
        </w:tc>
      </w:tr>
      <w:tr w:rsidR="001C0C7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Înţelegerea  noţiunilor tratate la laborator. Îndeplinierea obiectivelor practice. Rezolvarea corectă a exerciţiilor si problemelor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Evaluare continua a activitatii de la laborator/ evaluare scrisa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50%</w:t>
            </w:r>
          </w:p>
        </w:tc>
      </w:tr>
      <w:tr w:rsidR="001C0C70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1C0C70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0C70" w:rsidRDefault="005C1F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noProof/>
                <w:sz w:val="20"/>
                <w:szCs w:val="20"/>
              </w:rPr>
              <w:t>Cunoaşterea la nivel de bază a principalelor concepte şi metode utilizate în domeniul chimiei fizice precum şi capacitatea de a efectua lucrări de laborator, de a interpreta datele experimentale şi de a rezolva probleme. Pentru promovare nota minimă la fiecare evaluare este 5.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1C0C70" w:rsidRDefault="001C0C70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55"/>
        <w:gridCol w:w="3901"/>
        <w:gridCol w:w="3901"/>
      </w:tblGrid>
      <w:tr w:rsidR="001C0C70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0C70" w:rsidRDefault="005C1F0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0C70" w:rsidRDefault="005C1F0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0C70" w:rsidRDefault="005C1F0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</w:tr>
      <w:tr w:rsidR="001C0C70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0C70" w:rsidRDefault="005C1F0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23.10.2023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0C70" w:rsidRDefault="005C1F01" w:rsidP="00AF1238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Conf. dr. Mircea-Odin Apostu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0C70" w:rsidRDefault="005C1F01" w:rsidP="00AF1238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Conf. dr. Mircea-Odin Apostu</w:t>
            </w:r>
          </w:p>
        </w:tc>
      </w:tr>
      <w:tr w:rsidR="001C0C70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0C70" w:rsidRDefault="001C0C70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1238" w:rsidRDefault="00AF1238" w:rsidP="00AF1238">
            <w:pPr>
              <w:rPr>
                <w:rFonts w:eastAsia="Times New Roman"/>
                <w:b/>
                <w:bCs/>
                <w:color w:val="000000"/>
              </w:rPr>
            </w:pPr>
          </w:p>
          <w:p w:rsidR="001C0C70" w:rsidRDefault="005C1F01" w:rsidP="00AF1238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Lect. dr. Mihai Dumitras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1238" w:rsidRDefault="00AF1238" w:rsidP="00AF1238">
            <w:pPr>
              <w:rPr>
                <w:rFonts w:eastAsia="Times New Roman"/>
                <w:b/>
                <w:bCs/>
                <w:color w:val="000000"/>
              </w:rPr>
            </w:pPr>
          </w:p>
          <w:p w:rsidR="001C0C70" w:rsidRDefault="005C1F01" w:rsidP="00AF1238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Lect. dr. Mihai Dumitras</w:t>
            </w:r>
          </w:p>
        </w:tc>
      </w:tr>
    </w:tbl>
    <w:p w:rsidR="001C0C70" w:rsidRDefault="001C0C70">
      <w:pPr>
        <w:rPr>
          <w:rFonts w:eastAsia="Times New Roman"/>
          <w:color w:val="000000"/>
          <w:sz w:val="22"/>
          <w:szCs w:val="22"/>
        </w:rPr>
      </w:pPr>
    </w:p>
    <w:p w:rsidR="001C0C70" w:rsidRDefault="001C0C70">
      <w:pPr>
        <w:rPr>
          <w:rFonts w:eastAsia="Times New Roman"/>
          <w:color w:val="000000"/>
          <w:sz w:val="22"/>
          <w:szCs w:val="22"/>
        </w:rPr>
      </w:pPr>
    </w:p>
    <w:p w:rsidR="001C0C70" w:rsidRDefault="001C0C70">
      <w:pPr>
        <w:rPr>
          <w:rFonts w:eastAsia="Times New Roman"/>
          <w:color w:val="000000"/>
          <w:sz w:val="22"/>
          <w:szCs w:val="22"/>
        </w:rPr>
      </w:pPr>
    </w:p>
    <w:p w:rsidR="001C0C70" w:rsidRDefault="001C0C70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95"/>
        <w:gridCol w:w="5962"/>
      </w:tblGrid>
      <w:tr w:rsidR="001C0C70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0C70" w:rsidRDefault="005C1F0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0C70" w:rsidRDefault="005C1F0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Prof. univ. dr. habil. Mihail-Lucian BIRSA</w:t>
            </w:r>
          </w:p>
        </w:tc>
      </w:tr>
    </w:tbl>
    <w:p w:rsidR="005C1F01" w:rsidRDefault="005C1F01">
      <w:pPr>
        <w:rPr>
          <w:rFonts w:eastAsia="Times New Roman"/>
        </w:rPr>
      </w:pPr>
    </w:p>
    <w:sectPr w:rsidR="005C1F01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D276E"/>
    <w:multiLevelType w:val="multilevel"/>
    <w:tmpl w:val="CDBC5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CAC34AA"/>
    <w:multiLevelType w:val="multilevel"/>
    <w:tmpl w:val="32C88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38"/>
    <w:rsid w:val="001C0C70"/>
    <w:rsid w:val="004B6295"/>
    <w:rsid w:val="005C1F01"/>
    <w:rsid w:val="00AF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;"/>
  <w14:docId w14:val="495390A4"/>
  <w15:chartTrackingRefBased/>
  <w15:docId w15:val="{9E0F8C70-2E11-4288-B8B8-3F5804EE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uiPriority w:val="99"/>
    <w:semiHidden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uiPriority w:val="99"/>
    <w:semiHidden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uiPriority w:val="99"/>
    <w:semiHidden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uiPriority w:val="99"/>
    <w:semiHidden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uiPriority w:val="99"/>
    <w:semiHidden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uiPriority w:val="99"/>
    <w:semiHidden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semiHidden/>
    <w:qFormat/>
    <w:pPr>
      <w:ind w:left="720"/>
      <w:contextualSpacing/>
    </w:pPr>
    <w:rPr>
      <w:rFonts w:ascii="Cambria" w:eastAsia="MS Mincho" w:hAnsi="Cambr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1640</Words>
  <Characters>9513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11131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user</dc:creator>
  <cp:keywords/>
  <dc:description/>
  <cp:lastModifiedBy>user</cp:lastModifiedBy>
  <cp:revision>3</cp:revision>
  <dcterms:created xsi:type="dcterms:W3CDTF">2023-10-24T11:19:00Z</dcterms:created>
  <dcterms:modified xsi:type="dcterms:W3CDTF">2023-10-24T11:20:00Z</dcterms:modified>
</cp:coreProperties>
</file>