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89" w:rsidRDefault="0058038B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Bold"/>
          <w:b/>
          <w:noProof/>
          <w:color w:val="808080"/>
          <w:sz w:val="36"/>
          <w:szCs w:val="28"/>
          <w:lang w:val="ro-RO" w:eastAsia="ro-RO"/>
        </w:rPr>
        <w:drawing>
          <wp:inline distT="0" distB="0" distL="0" distR="0">
            <wp:extent cx="630555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B01">
        <w:rPr>
          <w:rFonts w:eastAsia="Times New Roman"/>
          <w:color w:val="000000"/>
          <w:sz w:val="22"/>
          <w:szCs w:val="22"/>
        </w:rPr>
        <w:br/>
        <w:t> </w:t>
      </w:r>
    </w:p>
    <w:p w:rsidR="00FB0A89" w:rsidRDefault="00302B01">
      <w:pPr>
        <w:pStyle w:val="titludiscplan"/>
      </w:pPr>
      <w:r>
        <w:t>FIŞA DISCIPLINEI</w:t>
      </w: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FB0A89" w:rsidRDefault="00FB0A89">
      <w:pPr>
        <w:rPr>
          <w:rFonts w:eastAsia="Times New Roman"/>
          <w:color w:val="000000"/>
          <w:sz w:val="22"/>
          <w:szCs w:val="22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B0A89" w:rsidTr="005803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Compuşi anorganici utilizaţi în formularea şi condiţionarea produselor cosmetice şi farmaceutice</w:t>
            </w:r>
          </w:p>
        </w:tc>
      </w:tr>
      <w:tr w:rsidR="0058038B" w:rsidTr="005803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Conf. dr. Cornei Nicoleta</w:t>
            </w:r>
          </w:p>
        </w:tc>
      </w:tr>
      <w:tr w:rsidR="0058038B" w:rsidTr="005803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Conf. dr. Cornei Nicoleta</w:t>
            </w:r>
          </w:p>
        </w:tc>
      </w:tr>
      <w:tr w:rsidR="00FB0A89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FB0A89" w:rsidRDefault="00302B0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FB0A89" w:rsidRDefault="00FB0A89">
      <w:pPr>
        <w:rPr>
          <w:rFonts w:eastAsia="Times New Roman"/>
          <w:color w:val="000000"/>
          <w:sz w:val="22"/>
          <w:szCs w:val="22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B0A89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B0A8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B0A89" w:rsidRPr="0058038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Pr="0058038B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49</w:t>
            </w:r>
          </w:p>
        </w:tc>
      </w:tr>
      <w:tr w:rsidR="00FB0A89" w:rsidRPr="0058038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Pr="0058038B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15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FB0A89" w:rsidRDefault="00FB0A89">
      <w:pPr>
        <w:rPr>
          <w:rFonts w:eastAsia="Times New Roman"/>
          <w:color w:val="000000"/>
          <w:sz w:val="22"/>
          <w:szCs w:val="22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B0A8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B0A89" w:rsidRDefault="00FB0A89">
      <w:pPr>
        <w:rPr>
          <w:rFonts w:eastAsia="Times New Roman"/>
          <w:color w:val="000000"/>
          <w:sz w:val="22"/>
          <w:szCs w:val="22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B0A8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Default="00302B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B0A89" w:rsidRPr="0058038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Pr="0058038B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5.2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B0A89" w:rsidRPr="0058038B" w:rsidRDefault="005803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D741E5">
              <w:rPr>
                <w:noProof/>
                <w:sz w:val="20"/>
                <w:szCs w:val="20"/>
                <w:lang w:val="fr-FR"/>
              </w:rPr>
              <w:t>Prezenţa obligatorie 100%</w:t>
            </w:r>
            <w:r>
              <w:rPr>
                <w:noProof/>
                <w:sz w:val="20"/>
                <w:szCs w:val="20"/>
                <w:lang w:val="fr-FR"/>
              </w:rPr>
              <w:t>. Se pot recupera in limita a două laboratoare fie cu altă grupă în săptămâna curentă desfaşurării respectivului laborator, fie în ultimile două săptămâni de activitate didactică din semestru.</w:t>
            </w:r>
            <w:r w:rsidR="00302B01"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  <w:t> </w:t>
            </w:r>
          </w:p>
        </w:tc>
      </w:tr>
    </w:tbl>
    <w:p w:rsidR="00FB0A89" w:rsidRPr="0058038B" w:rsidRDefault="00FB0A89">
      <w:pPr>
        <w:rPr>
          <w:rFonts w:eastAsia="Times New Roman"/>
          <w:color w:val="000000"/>
          <w:sz w:val="22"/>
          <w:szCs w:val="22"/>
          <w:lang w:val="fr-FR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B0A8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CP3.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Abilităţi de muncă individuală şi în echipă, cu planificarea activităţii şi managementul timpului.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CP4.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Cunoaşterea şi respectarea regulilor de protecţia muncii, de etică şi deontologie profesională.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CP5.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Cunoaşterea şi operarea cu noţiuni specifice de structură, proprietăţi şi reactivitate a compuşilor chimici, farmaceutici şi cosmetici.</w:t>
            </w: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FB0A8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FB0A89" w:rsidRDefault="00FB0A89">
      <w:pPr>
        <w:rPr>
          <w:rFonts w:eastAsia="Times New Roman"/>
          <w:color w:val="000000"/>
          <w:sz w:val="22"/>
          <w:szCs w:val="22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B0A8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  <w:r w:rsidRPr="00177286">
              <w:rPr>
                <w:sz w:val="20"/>
                <w:szCs w:val="20"/>
                <w:lang w:val="fr-FR"/>
              </w:rPr>
              <w:t xml:space="preserve">Introducerea limbajului specific disciplinei şi familiarizarea cu aspectele de bază ale acesteia. </w:t>
            </w:r>
            <w:r w:rsidRPr="00FA4613">
              <w:rPr>
                <w:sz w:val="20"/>
                <w:szCs w:val="20"/>
              </w:rPr>
              <w:t xml:space="preserve">Înţelegerea </w:t>
            </w:r>
            <w:r>
              <w:rPr>
                <w:sz w:val="20"/>
                <w:szCs w:val="20"/>
              </w:rPr>
              <w:t xml:space="preserve">noțiunilor de formulare și condiționare a produselor cosmetice și farmaceutice. Înțelegerea </w:t>
            </w:r>
            <w:r w:rsidRPr="00FA4613">
              <w:rPr>
                <w:sz w:val="20"/>
                <w:szCs w:val="20"/>
              </w:rPr>
              <w:t xml:space="preserve">proprietăţilor materialelor anorganice </w:t>
            </w:r>
            <w:r>
              <w:rPr>
                <w:sz w:val="20"/>
                <w:szCs w:val="20"/>
              </w:rPr>
              <w:t>utilizate în formularea și condiționarea produselor cosmetice și farmaceutice.</w:t>
            </w:r>
          </w:p>
        </w:tc>
      </w:tr>
      <w:tr w:rsidR="00FB0A89" w:rsidRPr="0058038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58038B" w:rsidRPr="0058038B" w:rsidRDefault="0058038B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  <w:p w:rsidR="0058038B" w:rsidRPr="0058038B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8038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Descrie o tehnica de sinteza si limitele in care un material poate functiona ca ca produs activ sau ca auxiliar în industria cosmetică și farmaceutică;</w:t>
            </w:r>
          </w:p>
          <w:p w:rsidR="0058038B" w:rsidRPr="00EA39ED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Analizeze criteriile pentru care un material poate fi utilizat la prepararea și condiționarea produselor cosmetice și farmaceutice;</w:t>
            </w:r>
          </w:p>
          <w:p w:rsidR="0058038B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B533B6">
              <w:rPr>
                <w:rFonts w:ascii="Arial" w:hAnsi="Arial" w:cs="Arial"/>
                <w:noProof/>
                <w:sz w:val="20"/>
                <w:szCs w:val="20"/>
              </w:rPr>
              <w:t xml:space="preserve">Analizeze evolutia unui proces chimic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pe baza datelor experimentale obtinute;</w:t>
            </w:r>
          </w:p>
          <w:p w:rsidR="0058038B" w:rsidRPr="00B533B6" w:rsidRDefault="0058038B" w:rsidP="0058038B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Utilizeze corect </w:t>
            </w:r>
            <w:r w:rsidRPr="00B533B6">
              <w:rPr>
                <w:rFonts w:ascii="Arial" w:hAnsi="Arial" w:cs="Arial"/>
                <w:sz w:val="20"/>
                <w:szCs w:val="20"/>
                <w:lang w:val="ro-RO"/>
              </w:rPr>
              <w:t>metodele şi tehnicile de sinteza si caracterizare a materialelor  cu respectarea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  <w:r w:rsidRPr="00B533B6">
              <w:rPr>
                <w:rFonts w:ascii="Arial" w:hAnsi="Arial" w:cs="Arial"/>
                <w:sz w:val="20"/>
                <w:szCs w:val="20"/>
                <w:lang w:val="ro-RO"/>
              </w:rPr>
              <w:t xml:space="preserve"> normelor de securitate şi sănătate în muncă la ef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ectuarea unui experiment chimic;</w:t>
            </w:r>
          </w:p>
          <w:p w:rsidR="00FB0A89" w:rsidRPr="0058038B" w:rsidRDefault="0058038B" w:rsidP="005803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Explice importanta si utilitatea acestor compusi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</w:p>
        </w:tc>
      </w:tr>
    </w:tbl>
    <w:p w:rsidR="00FB0A89" w:rsidRPr="0058038B" w:rsidRDefault="00FB0A89">
      <w:pPr>
        <w:rPr>
          <w:rFonts w:eastAsia="Times New Roman"/>
          <w:color w:val="000000"/>
          <w:sz w:val="22"/>
          <w:szCs w:val="22"/>
          <w:lang w:val="fr-FR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79"/>
        <w:gridCol w:w="5081"/>
        <w:gridCol w:w="2749"/>
        <w:gridCol w:w="1458"/>
      </w:tblGrid>
      <w:tr w:rsidR="00FB0A89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658C3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7D7A2D" w:rsidRDefault="0058038B" w:rsidP="0058038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7A2D">
              <w:rPr>
                <w:rFonts w:ascii="Arial" w:hAnsi="Arial" w:cs="Arial"/>
                <w:sz w:val="22"/>
                <w:szCs w:val="22"/>
                <w:lang w:val="ro-RO"/>
              </w:rPr>
              <w:t>I</w:t>
            </w:r>
            <w:r w:rsidRPr="007D7A2D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. </w:t>
            </w:r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7D7A2D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țiuni generale despre </w:t>
            </w:r>
            <w:r w:rsidRPr="007D7A2D">
              <w:rPr>
                <w:rFonts w:ascii="Arial" w:hAnsi="Arial" w:cs="Arial"/>
                <w:b/>
                <w:bCs/>
                <w:sz w:val="20"/>
                <w:szCs w:val="20"/>
              </w:rPr>
              <w:t>formulare condiționare a medicamentelor și produselor cosmetice:</w:t>
            </w:r>
            <w:r w:rsidRPr="007D7A2D">
              <w:rPr>
                <w:rFonts w:ascii="Arial" w:hAnsi="Arial" w:cs="Arial"/>
                <w:bCs/>
                <w:sz w:val="20"/>
                <w:szCs w:val="20"/>
              </w:rPr>
              <w:t xml:space="preserve"> I.1. Definiții, etape; I.2. Clasificarea produselor (medicamente și produse cosmetice) în funcție de scopul utilizării.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3/[1-5]</w:t>
            </w:r>
          </w:p>
        </w:tc>
      </w:tr>
      <w:tr w:rsidR="008658C3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58038B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6520C9" w:rsidRDefault="0058038B" w:rsidP="0058038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6520C9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II.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Pr="006520C9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Substanțe active, auxiliare, limita de impurități: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II.1. Ttipuri de substanțe (active și auxiliare) utilizate la obținerea produselor cosmetice și farmaceutice, categorii de agenți activi farmaceutici și cosmetici, categorii de excipienți/aditivi.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on/line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-6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8658C3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6520C9" w:rsidRDefault="0058038B" w:rsidP="0058038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II.2. Impuritățile în substanțele cosmetice și farmaceutice: surse de impurități, efectul impurităților asupra produsului cosmetic și farmaceutic, controlul limitei de impurități pentru (NH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4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arsen, Ca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Hg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Fe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Pb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Cu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Ag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+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PO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4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SO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4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NO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3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>, Cl</w:t>
            </w:r>
            <w:r w:rsidRPr="006520C9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-</w:t>
            </w:r>
            <w:r w:rsidRPr="006520C9">
              <w:rPr>
                <w:rFonts w:ascii="Arial" w:hAnsi="Arial" w:cs="Arial"/>
                <w:noProof/>
                <w:sz w:val="20"/>
                <w:szCs w:val="20"/>
              </w:rPr>
              <w:t xml:space="preserve"> etc.)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Pr="00EA39ED" w:rsidRDefault="0058038B" w:rsidP="001D76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520C9">
              <w:rPr>
                <w:rFonts w:ascii="Arial" w:hAnsi="Arial" w:cs="Arial"/>
                <w:b/>
                <w:sz w:val="20"/>
                <w:szCs w:val="20"/>
                <w:lang w:val="fr-FR"/>
              </w:rPr>
              <w:t>III. Soluții, solventi, soluții tampon</w:t>
            </w:r>
            <w:r w:rsidRPr="006520C9">
              <w:rPr>
                <w:rFonts w:ascii="Arial" w:hAnsi="Arial" w:cs="Arial"/>
                <w:sz w:val="20"/>
                <w:szCs w:val="20"/>
                <w:lang w:val="fr-FR"/>
              </w:rPr>
              <w:t xml:space="preserve"> III.1. </w:t>
            </w:r>
            <w:r w:rsidRPr="007D7A2D">
              <w:rPr>
                <w:rFonts w:ascii="Arial" w:hAnsi="Arial" w:cs="Arial"/>
                <w:sz w:val="20"/>
                <w:szCs w:val="20"/>
              </w:rPr>
              <w:t>Soluții utilizate în formularea și condiționarea produselor cosmetic și farmaceutice. Soluții medicamentoase. III.2. Solvenți. Apa ca solvent III.3. Acizi, baze, soluții tampon, electroliți.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3/[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 xml:space="preserve">IV. </w:t>
            </w:r>
            <w:r w:rsidRPr="007D7A2D">
              <w:rPr>
                <w:rFonts w:ascii="Arial" w:hAnsi="Arial" w:cs="Arial"/>
                <w:b/>
                <w:sz w:val="20"/>
                <w:szCs w:val="20"/>
                <w:lang w:val="it-IT"/>
              </w:rPr>
              <w:t>Studiul compușilor anorganici în funcție de domeniul de utilizare:</w:t>
            </w: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 xml:space="preserve"> IV.1. Agenți anorganici activi (agenți gastrointestinali, expectoranți, antiinflamatori, absorbanți UV, antimicrobieni, antioxidanți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antiperspiranți</w:t>
            </w: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 xml:space="preserve"> etc.). IV.2. Agenți anorganici auxiliari (stabilizanți, aditivi de colorare, material de umplutură etc.).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506AAF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Prelegerea, expunerea, explicatia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506AAF" w:rsidRDefault="0058038B" w:rsidP="001D7677">
            <w:pPr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8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/[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5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10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, </w:t>
            </w:r>
            <w:r w:rsidR="001D7677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16</w:t>
            </w:r>
            <w:r w:rsidRPr="00506AA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D7A2D">
              <w:rPr>
                <w:rFonts w:ascii="Arial" w:hAnsi="Arial" w:cs="Arial"/>
                <w:sz w:val="20"/>
                <w:szCs w:val="20"/>
                <w:lang w:val="it-IT"/>
              </w:rPr>
              <w:t>IV. 3. Substanțe anorganice utilizate în condiționarea și produșilor cosmetici și farmaceutici.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4/[5, 7,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58038B" w:rsidTr="008658C3">
        <w:tc>
          <w:tcPr>
            <w:tcW w:w="37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Default="001D7677" w:rsidP="005803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3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7D7A2D" w:rsidRDefault="0058038B" w:rsidP="0058038B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D7A2D">
              <w:rPr>
                <w:rFonts w:ascii="Arial" w:hAnsi="Arial" w:cs="Arial"/>
                <w:b/>
                <w:noProof/>
                <w:sz w:val="20"/>
                <w:szCs w:val="20"/>
              </w:rPr>
              <w:t>V. Nanoparticule utilizate în transportul și eliberearea condiționată de medicamente.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58038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expunerea, explicatia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038B" w:rsidRPr="00EA39ED" w:rsidRDefault="0058038B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4/[2,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1</w:t>
            </w:r>
            <w:r w:rsidR="001D7677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302B01" w:rsidP="001D7677">
            <w:pPr>
              <w:pStyle w:val="ColorfulList-Accent11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D767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1D7677" w:rsidRDefault="001D7677" w:rsidP="001D7677">
            <w:pPr>
              <w:pStyle w:val="ColorfulList-Accent11"/>
              <w:ind w:left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Referinte principale</w:t>
            </w:r>
          </w:p>
          <w:p w:rsidR="001D7677" w:rsidRPr="00474507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474507">
              <w:t xml:space="preserve">GR Chatwal, Madhu Arora, Chimie farmaceutică - anorganică (Vol. </w:t>
            </w:r>
            <w:r>
              <w:t>I), 2010</w:t>
            </w:r>
          </w:p>
          <w:p w:rsidR="001D7677" w:rsidRPr="009F0A9C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 Pharmaceutical Inorganic Chemistry, cap I,1-36 (</w:t>
            </w:r>
            <w:r w:rsidRPr="00474507">
              <w:t>bspublica</w:t>
            </w:r>
            <w:r>
              <w:t>tio</w:t>
            </w:r>
            <w:r w:rsidRPr="00474507">
              <w:t>ns.net</w:t>
            </w:r>
            <w:r>
              <w:t xml:space="preserve"> </w:t>
            </w:r>
            <w:r w:rsidRPr="00474507">
              <w:t>/downloads/053c65c8d40781_Pharmaceutical%20Inorganic%20Chemistry_chapter-1.pdf</w:t>
            </w:r>
            <w:r>
              <w:t xml:space="preserve">) </w:t>
            </w:r>
          </w:p>
          <w:p w:rsidR="001D7677" w:rsidRPr="009F0A9C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Edward Sagarin, Cosmetics : Science and Technology; Cosmetic Science and Technology Series : Volume 19, 1999</w:t>
            </w:r>
          </w:p>
          <w:p w:rsidR="001D7677" w:rsidRPr="009F0A9C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Cosmetics: formulation, Manufacturing, Q.C:P.P SHARMA</w:t>
            </w:r>
          </w:p>
          <w:p w:rsidR="001D7677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 A Handbook of cosmetics: B.M MITTAL, R.N SAHA </w:t>
            </w:r>
          </w:p>
          <w:p w:rsidR="001D7677" w:rsidRPr="001D7677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Farmecopeea Română, Ed, Medicală, Buc. 1998.</w:t>
            </w:r>
          </w:p>
          <w:p w:rsidR="001D7677" w:rsidRPr="00643A40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A. Missir, E. Chirita Chimie farmaceutica practica, Ed. Tehnoplast, Buc. 1996</w:t>
            </w:r>
          </w:p>
          <w:p w:rsidR="001D7677" w:rsidRPr="00643A40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A. Popovici, Tehnologie Farmaceutică, 2004.</w:t>
            </w:r>
          </w:p>
          <w:p w:rsidR="001D7677" w:rsidRPr="00506AAF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 xml:space="preserve">D. Humelniu, Chimia anorganică a elementelor nemetalice și semimetalice, Ed. Tehnopress, Iași, 2015. </w:t>
            </w:r>
          </w:p>
          <w:p w:rsidR="001D7677" w:rsidRPr="007D7A2D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Z. D. Draelos, L. Thaman, Cosmetic Formulation of Skin Care Products, Taylor Francis, 2009</w:t>
            </w:r>
          </w:p>
          <w:p w:rsidR="001D7677" w:rsidRPr="007D7A2D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t>B. P. Harp, FDA regulation of color additives in drug products (</w:t>
            </w:r>
            <w:hyperlink r:id="rId6" w:history="1">
              <w:r w:rsidRPr="00850A6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http://www.fda.gov/ForIndustry/ColorAdditives/ColorAdditiveInventories/ucm115641.htm</w:t>
              </w:r>
            </w:hyperlink>
            <w:r w:rsidRPr="007D7A2D">
              <w:rPr>
                <w:bCs/>
                <w:sz w:val="20"/>
                <w:szCs w:val="20"/>
              </w:rPr>
              <w:t>)</w:t>
            </w:r>
          </w:p>
          <w:p w:rsidR="001D7677" w:rsidRPr="007D7A2D" w:rsidRDefault="001D7677" w:rsidP="001D7677">
            <w:pPr>
              <w:pStyle w:val="ColorfulList-Accent1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D7A2D">
              <w:t xml:space="preserve">N. Cornei C. Virlan, A. Pui, Materiale anorganice biocompatibile, Ed. Univ. </w:t>
            </w:r>
            <w:r>
              <w:t>Al. I. Cuza din iasi, 2018.</w:t>
            </w:r>
          </w:p>
          <w:p w:rsidR="001D7677" w:rsidRPr="00643A40" w:rsidRDefault="001D7677" w:rsidP="001D7677">
            <w:pPr>
              <w:pStyle w:val="ColorfulList-Accent11"/>
              <w:numPr>
                <w:ilvl w:val="0"/>
                <w:numId w:val="4"/>
              </w:numPr>
              <w:ind w:left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643A4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Referinţe suplimentare:</w:t>
            </w:r>
          </w:p>
          <w:p w:rsid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G. B. Simoes, P. V. Silva Badolato, M. D. Ignatio, E. C, Cerqueira, J. of. Chemical Education, 2019.</w:t>
            </w:r>
          </w:p>
          <w:p w:rsid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643A40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E.Sipos, A. Ciurba, Thenologie farmaceutică pentru asistenți farmacie, 2003</w:t>
            </w:r>
          </w:p>
          <w:p w:rsid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816765">
              <w:rPr>
                <w:rFonts w:ascii="Arial" w:hAnsi="Arial" w:cs="Arial"/>
                <w:noProof/>
                <w:sz w:val="20"/>
                <w:szCs w:val="20"/>
              </w:rPr>
              <w:t xml:space="preserve">G. Simpson, A. Konstantionos, Therapeutic drug monitoring.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General correspondence, Internal medicine Journal, </w:t>
            </w:r>
            <w:r w:rsidRPr="00816765">
              <w:rPr>
                <w:rFonts w:ascii="Arial" w:hAnsi="Arial" w:cs="Arial"/>
                <w:b/>
                <w:noProof/>
                <w:sz w:val="20"/>
                <w:szCs w:val="20"/>
              </w:rPr>
              <w:t>72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1-2, 2004.</w:t>
            </w:r>
          </w:p>
          <w:p w:rsidR="00FB0A89" w:rsidRPr="001D7677" w:rsidRDefault="001D7677" w:rsidP="001D76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D. Krajisnik, B. Calija, J. Millic, Aluminosilicate-based composites functionalized with cationic materials: possibility for drug delivery applications, 2019</w:t>
            </w:r>
            <w:r w:rsidR="00302B01" w:rsidRPr="001D767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B0A89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658C3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NTSM. Norme de prevenire a virusului SARS Cov 2. 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Prezentarea tematicii, stabilirea și selectarea reactivilor, sticlăriei și a instalațiilor necesare experimentelor. Stabilirea strategiei de lucru.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1D767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1D7677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 /</w:t>
            </w:r>
          </w:p>
          <w:p w:rsidR="001D7677" w:rsidRPr="001D767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1D7677">
              <w:rPr>
                <w:rFonts w:ascii="Arial" w:hAnsi="Arial" w:cs="Arial"/>
                <w:noProof/>
                <w:sz w:val="20"/>
                <w:szCs w:val="20"/>
              </w:rPr>
              <w:t>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8A11B0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2/NTSM, </w:t>
            </w:r>
            <w:r w:rsidR="001D7677"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[1-</w:t>
            </w:r>
            <w:r w:rsidR="001D767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9</w:t>
            </w:r>
            <w:r w:rsidR="001D7677"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]</w:t>
            </w:r>
          </w:p>
        </w:tc>
      </w:tr>
      <w:tr w:rsidR="008658C3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B15870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B15870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Sinteza prin metoda sol-gel, coprecipitare, hidrotermala si in faza solidă pentru: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1. Compusi utilizati ca material de subtitutie osoasa, in stomatologie dar si in albirea dintilor si prevenirea cariilor: 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fosfati tricalci (TCP, TCP –Zn) 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2. Nanoparticule de alumina (Al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3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–material biocompatibil, pigment), Al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2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(SO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4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3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 antiperspirant Al(OH)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3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– utilizat ca antiacid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3.Sinteza materialelor oxidice şi composit, utilizate in farmacologie si cosmetica pentru protectia solară (TiO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-ZnO, 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 xml:space="preserve">2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 Y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3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-ZnO@Ag,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TiO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ro-RO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-SiO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ro-RO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ZrO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ro-RO"/>
              </w:rPr>
              <w:t>2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-C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4. Sinteza de nanoparticule utilizate în transportul și eliberea condiționată de medicamente (Fe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3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vertAlign w:val="subscript"/>
                <w:lang w:val="fr-FR"/>
              </w:rPr>
              <w:t>4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/[5-8]</w:t>
            </w:r>
          </w:p>
        </w:tc>
      </w:tr>
      <w:tr w:rsidR="008658C3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 xml:space="preserve">Studiul activității fotocatalitice </w:t>
            </w:r>
            <w:r w:rsidRPr="009D27E3">
              <w:rPr>
                <w:rFonts w:ascii="Arial" w:hAnsi="Arial" w:cs="Arial"/>
                <w:bCs/>
                <w:sz w:val="20"/>
                <w:szCs w:val="20"/>
              </w:rPr>
              <w:t xml:space="preserve"> a oxizilor utilizați ca absorbant în protecția solară și la degradarea apelor farmaceutice uzate 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/[9]</w:t>
            </w:r>
          </w:p>
        </w:tc>
      </w:tr>
      <w:tr w:rsidR="001D7677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9D27E3">
              <w:rPr>
                <w:rFonts w:ascii="Arial" w:hAnsi="Arial" w:cs="Arial"/>
                <w:bCs/>
                <w:sz w:val="20"/>
                <w:szCs w:val="20"/>
                <w:lang w:val="fr-FR"/>
              </w:rPr>
              <w:t>Realizarea si interpretarea rezultatelor obținute prin FTIR si UV-vis (calculul benzii de energie) a compusilor obtinuți.</w:t>
            </w:r>
          </w:p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Experiment, explicatia, observatia, algoritmizarea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865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</w:tr>
      <w:tr w:rsidR="001D7677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EA39ED" w:rsidRDefault="001D7677" w:rsidP="001D7677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Studiu de literatura:</w:t>
            </w:r>
          </w:p>
          <w:p w:rsidR="001D7677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-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Dioxidul de titan, oxidul de zinc si materiale composite TiO</w:t>
            </w:r>
            <w:r w:rsidRPr="001A58C1">
              <w:rPr>
                <w:rFonts w:ascii="Arial" w:hAnsi="Arial" w:cs="Arial"/>
                <w:bCs/>
                <w:sz w:val="20"/>
                <w:szCs w:val="20"/>
                <w:vertAlign w:val="subscript"/>
                <w:lang w:val="fr-FR"/>
              </w:rPr>
              <w:t>2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-ZnO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br/>
              <w:t>micro – nano cristale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utilizate ca absorbant UV</w:t>
            </w:r>
          </w:p>
          <w:p w:rsidR="001D7677" w:rsidRPr="001A58C1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-Antiperspirantesi deodorante</w:t>
            </w:r>
          </w:p>
          <w:p w:rsidR="001D7677" w:rsidRPr="001A58C1" w:rsidRDefault="001D7677" w:rsidP="001D767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-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Compu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ș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i 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ai 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zinc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ului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pentru diverse aplica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ț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ii de 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fr-FR"/>
              </w:rPr>
              <w:t>ngrijire personal</w:t>
            </w:r>
            <w:r w:rsidRPr="001A58C1"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1A58C1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Prezentare ppt (prelegerea, conversatia, explicatia) / on-line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1A58C1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3/[1-9]</w:t>
            </w:r>
          </w:p>
        </w:tc>
      </w:tr>
      <w:tr w:rsidR="001D7677" w:rsidTr="008658C3">
        <w:tc>
          <w:tcPr>
            <w:tcW w:w="28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EA39ED" w:rsidRDefault="001D7677" w:rsidP="001D7677">
            <w:pPr>
              <w:ind w:left="5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261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 xml:space="preserve">Realizarea si pregatirea unui proiect didactic cu utilizarea datelor </w:t>
            </w:r>
            <w:r w:rsidRPr="009D27E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din literatura. </w:t>
            </w: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Prezentarea proiectelor</w:t>
            </w:r>
          </w:p>
          <w:p w:rsidR="001D7677" w:rsidRPr="009D27E3" w:rsidRDefault="001D7677" w:rsidP="001D767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ind w:left="58"/>
              <w:rPr>
                <w:rFonts w:ascii="Arial" w:hAnsi="Arial" w:cs="Arial"/>
                <w:noProof/>
                <w:sz w:val="20"/>
                <w:szCs w:val="20"/>
              </w:rPr>
            </w:pPr>
            <w:r w:rsidRPr="009D27E3">
              <w:rPr>
                <w:rFonts w:ascii="Arial" w:hAnsi="Arial" w:cs="Arial"/>
                <w:noProof/>
                <w:sz w:val="20"/>
                <w:szCs w:val="20"/>
              </w:rPr>
              <w:t>Expunerea, explicatia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/ on-site</w:t>
            </w:r>
          </w:p>
        </w:tc>
        <w:tc>
          <w:tcPr>
            <w:tcW w:w="72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677" w:rsidRPr="009D27E3" w:rsidRDefault="001D7677" w:rsidP="001D7677">
            <w:pPr>
              <w:ind w:left="58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2[1-9]</w:t>
            </w:r>
          </w:p>
        </w:tc>
      </w:tr>
      <w:tr w:rsidR="00FB0A8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038B" w:rsidRDefault="00302B01" w:rsidP="0058038B">
            <w:pPr>
              <w:pStyle w:val="ColorfulList-Accent11"/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58038B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Bibliografie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Referate laborator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C. Pragathiswarn, C. Smitha et all., Materials Today Proceedings, 45, (3357-3364, 2021).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A. Fakhri, S. Behrouz et all., Journal of Molecular Liquids, 216, (342-346, 2016).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B. Swain, J.R. Park et all., Materials Science &amp;Engineering C, 95, 95-103, 2019)  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S. Kannan, F. Goetz-Neunhoeffer et all., J. Am. Ceram. Soc, 92(7), 1592-1595, 2009)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sz w:val="20"/>
                <w:szCs w:val="20"/>
              </w:rPr>
              <w:t>Haiqin Bian, Zhengmei Zhang</w:t>
            </w:r>
            <w:r>
              <w:rPr>
                <w:rFonts w:ascii="Arial" w:hAnsi="Arial" w:cs="Arial"/>
                <w:sz w:val="20"/>
                <w:szCs w:val="20"/>
              </w:rPr>
              <w:t>, Xiaoli Xu, Yang Gao, Tao Wang</w:t>
            </w:r>
            <w:r w:rsidRPr="001A58C1">
              <w:rPr>
                <w:rFonts w:ascii="Arial" w:hAnsi="Arial" w:cs="Arial"/>
                <w:sz w:val="20"/>
                <w:szCs w:val="20"/>
              </w:rPr>
              <w:t xml:space="preserve"> Photocatalytic activity of Ag/ZnO /AgO/TiO2 composite</w:t>
            </w:r>
            <w:r w:rsidRPr="00F9268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1A58C1">
              <w:rPr>
                <w:rFonts w:ascii="Arial" w:hAnsi="Arial" w:cs="Arial"/>
                <w:sz w:val="20"/>
                <w:szCs w:val="20"/>
              </w:rPr>
              <w:t>Physica E 124 (2020) 114236.</w:t>
            </w:r>
          </w:p>
          <w:p w:rsidR="001D7677" w:rsidRPr="001A58C1" w:rsidRDefault="001D7677" w:rsidP="001D7677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8C1">
              <w:rPr>
                <w:rFonts w:ascii="Arial" w:hAnsi="Arial" w:cs="Arial"/>
                <w:sz w:val="20"/>
                <w:szCs w:val="20"/>
              </w:rPr>
              <w:t xml:space="preserve">C. Pragathiswaran, C. Smitha, B. Mahin Abbubakkar, P. Govindhan, N. Anantha </w:t>
            </w:r>
            <w:r w:rsidRPr="001A58C1">
              <w:rPr>
                <w:rFonts w:ascii="Arial" w:hAnsi="Arial" w:cs="Arial"/>
                <w:color w:val="000000"/>
                <w:sz w:val="20"/>
                <w:szCs w:val="20"/>
              </w:rPr>
              <w:t>Krishnan Synthesis and characterization of TiO2/ZnO–Ag nanocomposite for photocatalytic degradation of dyes and anti-microbial activity</w:t>
            </w:r>
            <w:r w:rsidRPr="001A58C1">
              <w:rPr>
                <w:rFonts w:ascii="Arial" w:hAnsi="Arial" w:cs="Arial"/>
                <w:sz w:val="20"/>
                <w:szCs w:val="20"/>
              </w:rPr>
              <w:t>, Materials Today: Proceedings 45 (2021) 3357–3364.</w:t>
            </w:r>
          </w:p>
          <w:p w:rsidR="001D7677" w:rsidRPr="001D7677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8C1">
              <w:rPr>
                <w:rFonts w:ascii="Arial" w:hAnsi="Arial" w:cs="Arial"/>
                <w:sz w:val="20"/>
                <w:szCs w:val="20"/>
              </w:rPr>
              <w:t xml:space="preserve">Ł. Jarosiński, J. Pawlak, S.K.J. Al-Ani, </w:t>
            </w:r>
            <w:r w:rsidRPr="001A58C1">
              <w:rPr>
                <w:rFonts w:ascii="Arial" w:hAnsi="Arial" w:cs="Arial"/>
                <w:color w:val="0080AC"/>
                <w:sz w:val="20"/>
                <w:szCs w:val="20"/>
              </w:rPr>
              <w:t>Optical Materials 88, 667–673 (2019).</w:t>
            </w:r>
          </w:p>
          <w:p w:rsidR="00FB0A89" w:rsidRPr="001D7677" w:rsidRDefault="001D7677" w:rsidP="001D767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677">
              <w:rPr>
                <w:rFonts w:ascii="Arial" w:hAnsi="Arial" w:cs="Arial"/>
                <w:sz w:val="20"/>
                <w:szCs w:val="20"/>
              </w:rPr>
              <w:t>Brian D. Viezbicke, Shane Patel, Benjamin E. Davis, and Dunbar P. Birnie, Phys. Status Solidi B 252, No. 8, 1700</w:t>
            </w:r>
            <w:r w:rsidRPr="001D7677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Pr="001D7677">
              <w:rPr>
                <w:rFonts w:ascii="Arial" w:hAnsi="Arial" w:cs="Arial"/>
                <w:sz w:val="20"/>
                <w:szCs w:val="20"/>
              </w:rPr>
              <w:t>1710 (2015).</w:t>
            </w:r>
            <w:r w:rsidR="00302B01" w:rsidRPr="001D76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B0A89" w:rsidRDefault="00FB0A89">
      <w:pPr>
        <w:rPr>
          <w:rFonts w:eastAsia="Times New Roman"/>
          <w:color w:val="000000"/>
          <w:sz w:val="22"/>
          <w:szCs w:val="22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FB0A89" w:rsidRPr="001D76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Pr="001D7677" w:rsidRDefault="001D7677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1D7677">
              <w:rPr>
                <w:rFonts w:ascii="Arial" w:hAnsi="Arial" w:cs="Arial"/>
                <w:noProof/>
                <w:sz w:val="20"/>
                <w:lang w:val="fr-FR"/>
              </w:rPr>
              <w:t>Demersul tematic al cursului se incadreaza in cerintele cerute de angajatori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.</w:t>
            </w:r>
          </w:p>
        </w:tc>
      </w:tr>
    </w:tbl>
    <w:p w:rsidR="00FB0A89" w:rsidRPr="001D7677" w:rsidRDefault="00FB0A89">
      <w:pPr>
        <w:rPr>
          <w:rFonts w:eastAsia="Times New Roman"/>
          <w:color w:val="000000"/>
          <w:sz w:val="22"/>
          <w:szCs w:val="22"/>
          <w:lang w:val="fr-FR"/>
        </w:rPr>
      </w:pPr>
    </w:p>
    <w:p w:rsidR="00FB0A89" w:rsidRDefault="00302B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4615"/>
        <w:gridCol w:w="1643"/>
        <w:gridCol w:w="1344"/>
      </w:tblGrid>
      <w:tr w:rsidR="00FB0A89" w:rsidTr="001D76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22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8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6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D7677" w:rsidTr="001D76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1D7677" w:rsidP="001D76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22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-continutul cursului 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-media grupului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-raportarea la obiective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</w:t>
            </w:r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-indeplinirea standardelor minime de perforamta aferente disciplinei.</w:t>
            </w:r>
          </w:p>
        </w:tc>
        <w:tc>
          <w:tcPr>
            <w:tcW w:w="8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scris</w:t>
            </w:r>
          </w:p>
        </w:tc>
        <w:tc>
          <w:tcPr>
            <w:tcW w:w="6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60</w:t>
            </w:r>
          </w:p>
        </w:tc>
      </w:tr>
      <w:tr w:rsidR="001D7677" w:rsidTr="001D76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1D7677" w:rsidP="001D76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22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-continutulu laboratorului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-raportarea la obiective</w:t>
            </w:r>
          </w:p>
          <w:p w:rsidR="001D7677" w:rsidRPr="007A5547" w:rsidRDefault="001D7677" w:rsidP="001D7677">
            <w:pPr>
              <w:ind w:lef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5547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</w:t>
            </w:r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-indeplinirea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standardelor minime de performan</w:t>
            </w:r>
            <w:r w:rsidRPr="007A5547">
              <w:rPr>
                <w:rFonts w:ascii="Arial" w:hAnsi="Arial" w:cs="Arial"/>
                <w:sz w:val="20"/>
                <w:szCs w:val="20"/>
                <w:lang w:val="fr-FR"/>
              </w:rPr>
              <w:t>ta aferente disciplinei.</w:t>
            </w:r>
          </w:p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-prezentarea unui proiect</w:t>
            </w:r>
          </w:p>
        </w:tc>
        <w:tc>
          <w:tcPr>
            <w:tcW w:w="8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orala , observarea sistematica, investigatia, probe practice</w:t>
            </w:r>
          </w:p>
        </w:tc>
        <w:tc>
          <w:tcPr>
            <w:tcW w:w="66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Pr="00EA39ED" w:rsidRDefault="001D7677" w:rsidP="001D767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40</w:t>
            </w:r>
          </w:p>
        </w:tc>
      </w:tr>
      <w:tr w:rsidR="00FB0A89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A89" w:rsidRDefault="00302B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B0A89" w:rsidRPr="001D76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677" w:rsidRDefault="001D7677" w:rsidP="001D7677">
            <w:pPr>
              <w:ind w:left="57"/>
              <w:rPr>
                <w:i/>
                <w:sz w:val="18"/>
                <w:szCs w:val="18"/>
                <w:lang w:val="ro-RO"/>
              </w:rPr>
            </w:pPr>
            <w:r w:rsidRPr="00C80D57">
              <w:rPr>
                <w:i/>
                <w:sz w:val="18"/>
                <w:szCs w:val="18"/>
                <w:lang w:val="ro-RO"/>
              </w:rPr>
              <w:t>Utilizarea</w:t>
            </w:r>
            <w:r w:rsidRPr="00C80D57">
              <w:rPr>
                <w:i/>
                <w:strike/>
                <w:sz w:val="18"/>
                <w:szCs w:val="18"/>
                <w:lang w:val="ro-RO"/>
              </w:rPr>
              <w:t xml:space="preserve"> </w:t>
            </w:r>
            <w:r w:rsidRPr="00C80D57">
              <w:rPr>
                <w:i/>
                <w:sz w:val="18"/>
                <w:szCs w:val="18"/>
                <w:lang w:val="ro-RO"/>
              </w:rPr>
              <w:t>corecta a metodelor şi tehnicilor, a materialelor, substanţelor si aparaturii cu respectarea normelor de securitate şi sănătate în muncă la efectuarea unui experiment chimic.</w:t>
            </w:r>
          </w:p>
          <w:p w:rsidR="001D7677" w:rsidRDefault="001D7677" w:rsidP="001D7677">
            <w:pPr>
              <w:ind w:left="57"/>
              <w:rPr>
                <w:bCs/>
                <w:i/>
                <w:sz w:val="18"/>
                <w:szCs w:val="18"/>
                <w:lang w:val="ro-RO"/>
              </w:rPr>
            </w:pPr>
            <w:r w:rsidRPr="00C80D57">
              <w:rPr>
                <w:bCs/>
                <w:i/>
                <w:sz w:val="18"/>
                <w:szCs w:val="18"/>
                <w:lang w:val="ro-RO"/>
              </w:rPr>
              <w:t>Realizarea unui studiu cu caracter transdisciplinar</w:t>
            </w:r>
          </w:p>
          <w:p w:rsidR="00FB0A89" w:rsidRPr="001D7677" w:rsidRDefault="001D7677" w:rsidP="001D7677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64F02">
              <w:rPr>
                <w:i/>
                <w:sz w:val="18"/>
                <w:szCs w:val="16"/>
                <w:lang w:val="ro-RO"/>
              </w:rPr>
              <w:t>Elaborarea unui proiect de cercetare privind identificarea si aplicarea şi optimizarea unor noi metode de analiză fizico-chimică a compuşilor chimici utilizabili in industria cosmetica si farmaceutica cu eficienta crescută si toxicitate redusa</w:t>
            </w:r>
          </w:p>
        </w:tc>
      </w:tr>
    </w:tbl>
    <w:p w:rsidR="00FB0A89" w:rsidRPr="001D7677" w:rsidRDefault="00FB0A89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3761"/>
        <w:gridCol w:w="3761"/>
      </w:tblGrid>
      <w:tr w:rsidR="00FB0A89" w:rsidRPr="001D7677">
        <w:tc>
          <w:tcPr>
            <w:tcW w:w="0" w:type="auto"/>
            <w:hideMark/>
          </w:tcPr>
          <w:p w:rsidR="00FB0A89" w:rsidRDefault="001D76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2.10.2023</w:t>
            </w:r>
          </w:p>
        </w:tc>
        <w:tc>
          <w:tcPr>
            <w:tcW w:w="0" w:type="auto"/>
            <w:hideMark/>
          </w:tcPr>
          <w:p w:rsidR="00FB0A89" w:rsidRPr="001D7677" w:rsidRDefault="001D7677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Titular de curs,</w:t>
            </w: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Conf. 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t>Dr. Nicoleta Cornei</w:t>
            </w:r>
          </w:p>
        </w:tc>
        <w:tc>
          <w:tcPr>
            <w:tcW w:w="0" w:type="auto"/>
            <w:hideMark/>
          </w:tcPr>
          <w:p w:rsidR="00FB0A89" w:rsidRPr="001D7677" w:rsidRDefault="00302B0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Titular de seminar,</w:t>
            </w: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 w:rsidR="001D7677" w:rsidRPr="001D7677">
              <w:rPr>
                <w:rFonts w:eastAsia="Times New Roman"/>
                <w:b/>
                <w:bCs/>
                <w:color w:val="000000"/>
                <w:lang w:val="fr-FR"/>
              </w:rPr>
              <w:t xml:space="preserve">Conf. </w:t>
            </w:r>
            <w:r w:rsidR="001D7677">
              <w:rPr>
                <w:rFonts w:eastAsia="Times New Roman"/>
                <w:b/>
                <w:bCs/>
                <w:color w:val="000000"/>
                <w:lang w:val="fr-FR"/>
              </w:rPr>
              <w:t>Dr. Nicoleta Cornei</w:t>
            </w:r>
          </w:p>
        </w:tc>
      </w:tr>
    </w:tbl>
    <w:p w:rsidR="00FB0A89" w:rsidRDefault="00FB0A89">
      <w:pPr>
        <w:rPr>
          <w:rFonts w:eastAsia="Times New Roman"/>
          <w:color w:val="000000"/>
          <w:sz w:val="22"/>
          <w:szCs w:val="22"/>
          <w:lang w:val="fr-FR"/>
        </w:rPr>
      </w:pPr>
    </w:p>
    <w:p w:rsidR="008658C3" w:rsidRPr="001D7677" w:rsidRDefault="008658C3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FB0A89">
        <w:tc>
          <w:tcPr>
            <w:tcW w:w="0" w:type="auto"/>
            <w:hideMark/>
          </w:tcPr>
          <w:p w:rsidR="00FB0A89" w:rsidRPr="001D7677" w:rsidRDefault="00302B0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Data avizării în departament,</w:t>
            </w: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</w:p>
        </w:tc>
        <w:tc>
          <w:tcPr>
            <w:tcW w:w="0" w:type="auto"/>
            <w:hideMark/>
          </w:tcPr>
          <w:p w:rsidR="00FB0A89" w:rsidRDefault="00302B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t>Director de departament,</w:t>
            </w:r>
            <w:r w:rsidRPr="0058038B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univ. dr. habil. </w:t>
            </w:r>
            <w:r w:rsidRPr="001D7677">
              <w:rPr>
                <w:rFonts w:eastAsia="Times New Roman"/>
                <w:b/>
                <w:bCs/>
                <w:color w:val="000000"/>
                <w:lang w:val="fr-FR"/>
              </w:rPr>
              <w:t>Mihail-Lucian BIRS</w:t>
            </w:r>
            <w:r>
              <w:rPr>
                <w:rFonts w:eastAsia="Times New Roman"/>
                <w:b/>
                <w:bCs/>
                <w:color w:val="000000"/>
              </w:rPr>
              <w:t>A</w:t>
            </w:r>
          </w:p>
        </w:tc>
      </w:tr>
    </w:tbl>
    <w:p w:rsidR="00302B01" w:rsidRDefault="00302B01">
      <w:pPr>
        <w:rPr>
          <w:rFonts w:eastAsia="Times New Roman"/>
        </w:rPr>
      </w:pPr>
    </w:p>
    <w:sectPr w:rsidR="00302B01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9EA"/>
    <w:multiLevelType w:val="hybridMultilevel"/>
    <w:tmpl w:val="5EC294CE"/>
    <w:lvl w:ilvl="0" w:tplc="17D23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006"/>
    <w:multiLevelType w:val="hybridMultilevel"/>
    <w:tmpl w:val="8382A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FE4"/>
    <w:multiLevelType w:val="hybridMultilevel"/>
    <w:tmpl w:val="C84CB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60574"/>
    <w:multiLevelType w:val="multilevel"/>
    <w:tmpl w:val="D990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A32B4"/>
    <w:multiLevelType w:val="hybridMultilevel"/>
    <w:tmpl w:val="D1E0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8B"/>
    <w:rsid w:val="001D7677"/>
    <w:rsid w:val="00302B01"/>
    <w:rsid w:val="0058038B"/>
    <w:rsid w:val="008658C3"/>
    <w:rsid w:val="008A11B0"/>
    <w:rsid w:val="009C0200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C80B6EE-013C-46BF-82E1-A41B263B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8B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8038B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iPriority w:val="99"/>
    <w:unhideWhenUsed/>
    <w:rsid w:val="0058038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8038B"/>
    <w:pPr>
      <w:spacing w:line="360" w:lineRule="auto"/>
      <w:ind w:firstLine="720"/>
      <w:jc w:val="both"/>
    </w:pPr>
    <w:rPr>
      <w:rFonts w:eastAsia="Times New Roman"/>
      <w:sz w:val="20"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58038B"/>
    <w:rPr>
      <w:lang w:val="ro-RO"/>
    </w:rPr>
  </w:style>
  <w:style w:type="paragraph" w:styleId="ListParagraph">
    <w:name w:val="List Paragraph"/>
    <w:basedOn w:val="Normal"/>
    <w:uiPriority w:val="34"/>
    <w:qFormat/>
    <w:rsid w:val="0058038B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da.gov/ForIndustry/ColorAdditives/ColorAdditiveInventories/ucm115641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1957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Windows User</dc:creator>
  <cp:lastModifiedBy>user</cp:lastModifiedBy>
  <cp:revision>2</cp:revision>
  <dcterms:created xsi:type="dcterms:W3CDTF">2023-10-27T11:05:00Z</dcterms:created>
  <dcterms:modified xsi:type="dcterms:W3CDTF">2023-10-27T11:05:00Z</dcterms:modified>
</cp:coreProperties>
</file>