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63" w:rsidRPr="00AE63F0" w:rsidRDefault="00DF0A63" w:rsidP="00DF0A63">
      <w:pPr>
        <w:ind w:left="57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E63F0">
        <w:rPr>
          <w:rFonts w:ascii="Times New Roman" w:hAnsi="Times New Roman" w:cs="Times New Roman"/>
          <w:b/>
          <w:bCs/>
          <w:sz w:val="20"/>
          <w:szCs w:val="20"/>
          <w:lang w:val="ro-RO"/>
        </w:rPr>
        <w:t>FIŞA DISCIPLINEI</w:t>
      </w:r>
    </w:p>
    <w:p w:rsidR="00DF0A63" w:rsidRPr="00AE63F0" w:rsidRDefault="00DF0A63" w:rsidP="00DF0A63">
      <w:pPr>
        <w:ind w:left="57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DF0A63" w:rsidRPr="00AE63F0" w:rsidTr="00DF0A6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 Date despre program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Instituţia de învăţământ superior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Universitatea “Alexandru Ioan Cuza” din Iaşi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Facultatea de Chimie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1.3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Departamentul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0E71D0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Chimie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1.4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Domeniul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0E71D0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Chimie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Ciclul de studii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0E71D0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Licenţă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Programul de studii / Calificarea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0E71D0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Chimie medicală</w:t>
            </w: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442"/>
        <w:gridCol w:w="1520"/>
        <w:gridCol w:w="507"/>
        <w:gridCol w:w="2076"/>
        <w:gridCol w:w="674"/>
        <w:gridCol w:w="2204"/>
        <w:gridCol w:w="703"/>
      </w:tblGrid>
      <w:tr w:rsidR="00DF0A63" w:rsidRPr="00AE63F0" w:rsidTr="00DF0A63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 Date despre disciplină</w:t>
            </w:r>
          </w:p>
        </w:tc>
      </w:tr>
      <w:tr w:rsidR="00DF0A63" w:rsidRPr="002C6B88" w:rsidTr="000E71D0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Denumirea disciplinei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CHIMIA MATERIALELOR ŞI CHIMIE TEHNOLOGICĂ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2.2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Lector dr. Iuliean-Vasile Asaftei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2.3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Lector dr. Iuliean.Vasile Asaftei</w:t>
            </w:r>
          </w:p>
        </w:tc>
      </w:tr>
      <w:tr w:rsidR="00DF0A63" w:rsidRPr="00AE63F0" w:rsidTr="00DF0A63">
        <w:trPr>
          <w:trHeight w:val="2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 de studiu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Semestru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FB1AB2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II</w:t>
            </w:r>
            <w:bookmarkStart w:id="0" w:name="_GoBack"/>
            <w:bookmarkEnd w:id="0"/>
            <w:r w:rsidR="00DF0A63"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Tip de evaluare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</w:t>
            </w: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2.7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Regimul disciplinei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</w:t>
            </w:r>
          </w:p>
        </w:tc>
      </w:tr>
    </w:tbl>
    <w:p w:rsidR="00DF0A63" w:rsidRPr="00AE63F0" w:rsidRDefault="00DF0A63" w:rsidP="00DF0A63">
      <w:pPr>
        <w:ind w:left="57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AE63F0">
        <w:rPr>
          <w:rFonts w:ascii="Times New Roman" w:hAnsi="Times New Roman" w:cs="Times New Roman"/>
          <w:sz w:val="20"/>
          <w:szCs w:val="20"/>
          <w:lang w:val="ro-RO"/>
        </w:rPr>
        <w:t xml:space="preserve">* </w:t>
      </w:r>
      <w:r w:rsidRPr="00AE63F0">
        <w:rPr>
          <w:rFonts w:ascii="Times New Roman" w:hAnsi="Times New Roman" w:cs="Times New Roman"/>
          <w:i/>
          <w:iCs/>
          <w:sz w:val="20"/>
          <w:szCs w:val="20"/>
          <w:lang w:val="ro-RO"/>
        </w:rPr>
        <w:t>OB – Obligatoriu / OP – Opţional</w:t>
      </w:r>
    </w:p>
    <w:p w:rsidR="00DF0A63" w:rsidRPr="00AE63F0" w:rsidRDefault="00DF0A63" w:rsidP="00DF0A63">
      <w:pPr>
        <w:ind w:left="57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607"/>
        <w:gridCol w:w="2126"/>
        <w:gridCol w:w="567"/>
        <w:gridCol w:w="2014"/>
        <w:gridCol w:w="720"/>
      </w:tblGrid>
      <w:tr w:rsidR="00DF0A63" w:rsidRPr="00AE63F0" w:rsidTr="00DF0A63">
        <w:trPr>
          <w:cantSplit/>
          <w:trHeight w:val="255"/>
        </w:trPr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0A63" w:rsidRPr="0067752C" w:rsidRDefault="00DF0A63" w:rsidP="000E71D0">
            <w:pPr>
              <w:spacing w:before="120"/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3. Timpul total estimat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pe semestru şi activităţi didactice)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3.1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Număr de ore pe săptămână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 3.2  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3.3. laborator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din planul de învăţământ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 3.5.    curs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3.6. laborator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28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ore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Studiu după manual, suport de curs, bibliografie şi altele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20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25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 2</w:t>
            </w:r>
          </w:p>
        </w:tc>
      </w:tr>
      <w:tr w:rsidR="00DF0A63" w:rsidRPr="00AE63F0" w:rsidTr="00DF0A63">
        <w:trPr>
          <w:cantSplit/>
          <w:trHeight w:val="255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activităţi...................................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DF0A63" w:rsidRPr="00AE63F0" w:rsidRDefault="00DF0A63" w:rsidP="00DF0A63">
      <w:pPr>
        <w:ind w:left="57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DF0A63" w:rsidRPr="00AE63F0" w:rsidTr="00DF0A63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3.7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studiu individual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69</w:t>
            </w:r>
          </w:p>
        </w:tc>
      </w:tr>
      <w:tr w:rsidR="00DF0A63" w:rsidRPr="00AE63F0" w:rsidTr="00DF0A63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3.8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 ore pe semestru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125</w:t>
            </w:r>
          </w:p>
        </w:tc>
      </w:tr>
      <w:tr w:rsidR="00DF0A63" w:rsidRPr="00AE63F0" w:rsidTr="00DF0A63">
        <w:trPr>
          <w:trHeight w:val="25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ro-RO"/>
              </w:rPr>
              <w:t>3.9</w:t>
            </w:r>
            <w:r w:rsidRPr="00AE63F0">
              <w:rPr>
                <w:rFonts w:ascii="Times New Roman" w:hAnsi="Times New Roman" w:cs="Times New Roman"/>
                <w:spacing w:val="-4"/>
                <w:sz w:val="20"/>
                <w:szCs w:val="20"/>
                <w:lang w:val="ro-RO"/>
              </w:rPr>
              <w:t>Număr de credite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DF0A63" w:rsidRPr="00AE63F0" w:rsidTr="00DF0A6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 Precondiţii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(dacă este cazul)</w:t>
            </w: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4.1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curriculum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DF0A63" w:rsidRPr="00AE63F0" w:rsidTr="00DF0A63">
        <w:trPr>
          <w:trHeight w:val="2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competenţe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DF0A63" w:rsidRPr="00AE63F0" w:rsidTr="00DF0A63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 Condiţii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(dacă este cazul)</w:t>
            </w:r>
          </w:p>
        </w:tc>
      </w:tr>
      <w:tr w:rsidR="00DF0A63" w:rsidRPr="00AE63F0" w:rsidTr="00DF0A6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5.1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desfăşurare a cursului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F0A63" w:rsidRPr="002C6B88" w:rsidTr="00DF0A6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5.2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desfăşurare a seminarului/laboratorului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F0A63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0E71D0" w:rsidRDefault="000E71D0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0E71D0" w:rsidRDefault="000E71D0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0E71D0" w:rsidRDefault="000E71D0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F0A63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DF0A63" w:rsidRPr="00AE63F0" w:rsidTr="00DF0A63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6. Competenţe specifice acumulate</w:t>
            </w:r>
          </w:p>
        </w:tc>
      </w:tr>
      <w:tr w:rsidR="00DF0A63" w:rsidRPr="002C6B88" w:rsidTr="00DF0A63">
        <w:trPr>
          <w:trHeight w:val="17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0A63" w:rsidRPr="00AE63F0" w:rsidRDefault="00DF0A63" w:rsidP="00DF0A6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profesionale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>Operarea cu noţiuni de structură şi reactivitate a compușilor chimici, biochimici şi farmaceutici.</w:t>
            </w:r>
          </w:p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>Operarea cu noţiuni privind relaţia de legătură între structura şi activitatea chimică şi biologică a compușilor chimici, biochimici şi farmaceutici.</w:t>
            </w:r>
          </w:p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>Determinarea compoziției, structurii şi proprietăţilor fizico-chimice a unor compuși chimici, biochimici şi farmaceutici.</w:t>
            </w:r>
          </w:p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instrucțiunilor şi specificațiilor de calitate în vigoare.</w:t>
            </w:r>
          </w:p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</w:p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>Abordarea interdisciplinară a unor teme din domeniile chimiei şi biochimiei.</w:t>
            </w:r>
          </w:p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 xml:space="preserve">Urmărirea, adaptarea şi controlul proceselor chimice şi fizico-chimice în laboratoarele de analize clinice şi medicale. </w:t>
            </w:r>
          </w:p>
          <w:p w:rsidR="000E71D0" w:rsidRPr="000E71D0" w:rsidRDefault="000E71D0" w:rsidP="000E71D0">
            <w:pPr>
              <w:numPr>
                <w:ilvl w:val="0"/>
                <w:numId w:val="4"/>
              </w:numPr>
              <w:ind w:left="567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E71D0">
              <w:rPr>
                <w:rFonts w:ascii="Times New Roman" w:hAnsi="Times New Roman" w:cs="Times New Roman"/>
                <w:sz w:val="20"/>
                <w:szCs w:val="20"/>
              </w:rPr>
              <w:t>Aplicarea tehnologiilor chimice si biochimice în diverse domenii, cu respectarea normelor de securitate şi sănătate în muncă şi protecție a mediului.</w:t>
            </w:r>
          </w:p>
          <w:p w:rsidR="00DF0A63" w:rsidRPr="002C6B88" w:rsidRDefault="00DF0A63" w:rsidP="00DF0A63">
            <w:pPr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</w:p>
        </w:tc>
      </w:tr>
      <w:tr w:rsidR="00DF0A63" w:rsidRPr="002C6B88" w:rsidTr="00DF0A63">
        <w:trPr>
          <w:trHeight w:val="133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0A63" w:rsidRPr="00AE63F0" w:rsidRDefault="00DF0A63" w:rsidP="00DF0A6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DB0627" w:rsidRDefault="00DF0A63" w:rsidP="00DF0A6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Realizarea sarcinilor profesionale în mod eficient şi responsabil cu respectarea legislaţiei şi deontologiei specifice domeniului sub asistenţă calificată.</w:t>
            </w:r>
          </w:p>
          <w:p w:rsidR="00DF0A63" w:rsidRPr="00DB0627" w:rsidRDefault="00DF0A63" w:rsidP="00DF0A6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Realizarea unor activităţi în echipă multidisciplinară utilizând abilităţi de comunicare interpersonală pentru îndeplinirea obiectivelor propuse.</w:t>
            </w:r>
          </w:p>
          <w:p w:rsidR="00DF0A63" w:rsidRPr="00DB0627" w:rsidRDefault="00DF0A63" w:rsidP="00DF0A63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DB0627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  <w:p w:rsidR="00DF0A63" w:rsidRPr="00DB0627" w:rsidRDefault="00DF0A63" w:rsidP="00DF0A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DF0A63" w:rsidRPr="002C6B88" w:rsidTr="00DF0A63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7. Obiectivele disciplinei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(din grila competenţelor specifice acumulate)</w:t>
            </w:r>
          </w:p>
        </w:tc>
      </w:tr>
      <w:tr w:rsidR="00DF0A63" w:rsidRPr="002C6B88" w:rsidTr="00DF0A63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0A63" w:rsidRPr="00AE63F0" w:rsidRDefault="00DF0A63" w:rsidP="00DF0A6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cunoaşterea principalelor tipuri de materiale disponibile şi de materiale avansate; </w:t>
            </w:r>
          </w:p>
          <w:p w:rsidR="00DF0A63" w:rsidRPr="00AE63F0" w:rsidRDefault="00DF0A63" w:rsidP="00DF0A6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corelaţii între structura internă, proprietăţi, funcţii, posibilităţi de procesare şi performanţe în utilizarea diverselor tipuri de materiale; </w:t>
            </w:r>
          </w:p>
          <w:p w:rsidR="00DF0A63" w:rsidRPr="00AE63F0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 cunoaşterea fundamentelor chimiei tehnologice şi a unor procese tehnologice de chimizare a unor materii prime naturale</w:t>
            </w:r>
          </w:p>
        </w:tc>
      </w:tr>
      <w:tr w:rsidR="00DF0A63" w:rsidRPr="002C6B88" w:rsidTr="00DF0A63">
        <w:trPr>
          <w:trHeight w:val="20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0A63" w:rsidRPr="00AE63F0" w:rsidRDefault="00DF0A63" w:rsidP="00DF0A63">
            <w:pPr>
              <w:ind w:left="57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:rsidR="00DF0A63" w:rsidRPr="00AE63F0" w:rsidRDefault="00DF0A63" w:rsidP="00DF0A6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Explice relaţia dintre structură, proprietăţi, funcţii, posibilităţi de procesare şi performanţe în utilizare a diverselor tipuri de materiale; </w:t>
            </w:r>
          </w:p>
          <w:p w:rsidR="00DF0A63" w:rsidRPr="00AE63F0" w:rsidRDefault="00DF0A63" w:rsidP="00DF0A6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Descrie fazele unui proces tehnologic folosindu-se de schema fluxului tehnologic de fabricaţie industrială</w:t>
            </w:r>
          </w:p>
          <w:p w:rsidR="00DF0A63" w:rsidRPr="00AE63F0" w:rsidRDefault="00DF0A63" w:rsidP="00DF0A6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Utilizeze metode de analiză proprii industriei chimice şi aparatura de laborator folosită în studiul proceselor unitare</w:t>
            </w:r>
          </w:p>
          <w:p w:rsidR="00DF0A63" w:rsidRPr="00AE63F0" w:rsidRDefault="00DF0A63" w:rsidP="00DF0A6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Analizeze un proces tehnologic în vederea alegerii variantei optime </w:t>
            </w:r>
          </w:p>
          <w:p w:rsidR="00DF0A63" w:rsidRPr="00AE63F0" w:rsidRDefault="00DF0A63" w:rsidP="00DF0A63">
            <w:pPr>
              <w:numPr>
                <w:ilvl w:val="0"/>
                <w:numId w:val="1"/>
              </w:numPr>
              <w:ind w:left="284" w:hanging="22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Calculeze bilanţul de materiale indicatorii tehnico-economici care se desprind dintr-un proces tehnologic din industria chimică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DF0A63" w:rsidRPr="00AE63F0" w:rsidTr="00DF0A6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 Conţinut</w:t>
            </w:r>
          </w:p>
        </w:tc>
      </w:tr>
      <w:tr w:rsidR="00DF0A63" w:rsidRPr="002C6B88" w:rsidTr="00DF0A6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Observaţii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Introducere: scurt istoric, clasificarea şi ciclul  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Relaţia dintre structura supramoleculară şi proprietăţile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Proprietăţile materialelor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Noţiuni fundamentale în chimia tehnologică:  proces tehnologic, proces de producţie, flux tehnologic, schema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Mărimi ce caracterizează procesele chimice industriale: conversia totală, conversia utilă, randament, selectivitate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Simboluri tehnice şi scheme tehnologice; clasificarea proceselor tehnologice; etapele elaborării proceselor tehnologice; bilanţ de materiale; indicatori tehnico-economici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Materii prime: clasificare; concentrare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Tehnologia apei potabile: condiţii de calitate; tratarea apelor naturale pentru obţinerea apelor potabile; ape industriale; dedurizarea şi demineralizarea apei; epurarea apelor uzate şi reziduale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cărbunilor de pământ: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ţiţeiului: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 suport curs, [1-8]</w:t>
            </w:r>
          </w:p>
        </w:tc>
      </w:tr>
      <w:tr w:rsidR="00DF0A63" w:rsidRPr="00AE63F0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Strategii de chimizare a gazelor naturale: produse principale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  <w:r w:rsidR="001A74A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on site/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on line,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3, suport curs, [1-8]</w:t>
            </w:r>
          </w:p>
        </w:tc>
      </w:tr>
      <w:tr w:rsidR="00DF0A63" w:rsidRPr="00AE63F0" w:rsidTr="00DF0A63">
        <w:trPr>
          <w:trHeight w:val="310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5E430B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</w:p>
          <w:p w:rsidR="00DF0A63" w:rsidRPr="005E430B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 xml:space="preserve">Bibliografie </w:t>
            </w:r>
          </w:p>
          <w:p w:rsidR="00DF0A63" w:rsidRPr="005E430B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Referinţe principale:</w:t>
            </w:r>
          </w:p>
          <w:p w:rsidR="00DF0A63" w:rsidRPr="005E430B" w:rsidRDefault="00DF0A63" w:rsidP="00DF0A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1. Valeria Suciu, M.V. Suciu,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Studiul materialelor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,Editura Fair Partners, Bucureşti, 2008.</w:t>
            </w:r>
          </w:p>
          <w:p w:rsidR="00DF0A63" w:rsidRPr="005E430B" w:rsidRDefault="00DF0A63" w:rsidP="00DF0A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2. L.G. Bujoreanu,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inteligente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Ed. Junimea, Iaşi, 2002.</w:t>
            </w:r>
          </w:p>
          <w:p w:rsidR="00DF0A63" w:rsidRPr="005E430B" w:rsidRDefault="00DF0A63" w:rsidP="00DF0A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3. Aurelia Vasile,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nanostructurate avansate . Prezent şi viitor. Vol. II: Materiale nanoporoase,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Casa Editorială Demiurg, Iaşi,  2009.</w:t>
            </w:r>
          </w:p>
          <w:p w:rsidR="00DF0A63" w:rsidRPr="005E430B" w:rsidRDefault="00DF0A63" w:rsidP="00DF0A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4. D. Bunea, A. Nocivin,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Materiale biocompatibile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Editura Bren, Bucureşti, 1998</w:t>
            </w:r>
          </w:p>
          <w:p w:rsidR="00DF0A63" w:rsidRPr="005E430B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5. Anca Stery,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 chimică generală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,Ed. Universităţii din Ploieşti, 2004</w:t>
            </w:r>
          </w:p>
          <w:p w:rsidR="00DF0A63" w:rsidRPr="005E430B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6.Aurelia Vasile, N. Bîlbă,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Ed. Universităţii „Alexandru Ioan Cuza” din Iaşi, 1995</w:t>
            </w:r>
          </w:p>
          <w:p w:rsidR="00DF0A63" w:rsidRPr="005E430B" w:rsidRDefault="00DF0A63" w:rsidP="00DF0A6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7. I. Blaga, M. Popescu, M. Stroescu,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o-RO"/>
              </w:rPr>
              <w:t>Tehnologie chimică generală şi procese tip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, EDP, Bucureşti, 1983.</w:t>
            </w:r>
          </w:p>
          <w:p w:rsidR="00DF0A63" w:rsidRPr="005E430B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8.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E. A. Bratu, </w:t>
            </w:r>
            <w:r w:rsidRPr="005E430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it-IT"/>
              </w:rPr>
              <w:t>Operaţii unitare în ingineria chimică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, vol. I</w:t>
            </w:r>
            <w:r w:rsidRPr="005E430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noBreakHyphen/>
              <w:t>III, Ed. Tehnică, Bucureşti, 1984</w:t>
            </w:r>
          </w:p>
          <w:p w:rsidR="00DF0A63" w:rsidRPr="005E430B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Referinţe suplimentare:</w:t>
            </w:r>
          </w:p>
          <w:p w:rsidR="00DF0A63" w:rsidRPr="005E430B" w:rsidRDefault="00DF0A63" w:rsidP="00DF0A63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5E430B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1.Suport curs în format electronic şi tipărit</w:t>
            </w:r>
          </w:p>
          <w:p w:rsidR="00DF0A63" w:rsidRPr="005E430B" w:rsidRDefault="00DF0A63" w:rsidP="00DF0A63">
            <w:pPr>
              <w:ind w:left="57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:rsidR="00DF0A63" w:rsidRDefault="00DF0A63" w:rsidP="00DF0A63"/>
    <w:p w:rsidR="00DF0A63" w:rsidRPr="005E430B" w:rsidRDefault="00DF0A63" w:rsidP="00DF0A63">
      <w:pPr>
        <w:rPr>
          <w:sz w:val="4"/>
          <w:szCs w:val="4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DF0A63" w:rsidRPr="002C6B88" w:rsidTr="00DF0A6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Observaţii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(ore şi referinţe bibliografice)</w:t>
            </w:r>
          </w:p>
        </w:tc>
      </w:tr>
      <w:tr w:rsidR="00DF0A63" w:rsidRPr="002C6B88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Mărimi şi unităţi de măsură. Compoziţia materialelor, exprimare, calcule.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2C6B88" w:rsidRDefault="00DF0A63" w:rsidP="00DF0A63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Laborator/seminar onsite, platforma Moodle, Cisco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C6B88"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4 ore;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</w:t>
            </w:r>
          </w:p>
        </w:tc>
      </w:tr>
      <w:tr w:rsidR="00DF0A63" w:rsidRPr="002C6B88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Determinarea compoziției unui aliaj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DF0A63" w:rsidRPr="002C6B88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Lucrări practice  şi probleme de chimia materialelor şi chimie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lastRenderedPageBreak/>
              <w:t>tehnologică,  Editura Vasiliana-98, Iaşi, 2015,</w:t>
            </w:r>
          </w:p>
        </w:tc>
      </w:tr>
      <w:tr w:rsidR="00DF0A63" w:rsidRPr="002C6B88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Determinarea caracteristicilor de calitate a unei materii prime naturale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Default="001A74A7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Lab. On site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DF0A63" w:rsidRPr="002C6B88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Lucrări practice  şi probleme de chimia materialelor şi chimie tehnologică,  Editura Vasiliana-98, Iaşi, 2015,</w:t>
            </w:r>
          </w:p>
        </w:tc>
      </w:tr>
      <w:tr w:rsidR="00DF0A63" w:rsidRPr="002C6B88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Apa în industrie: caracterizare şi dedurizare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Conversaţia, experimentul; exerciţiul; metode combinate </w:t>
            </w:r>
          </w:p>
          <w:p w:rsidR="00DF0A63" w:rsidRPr="002C6B88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DF0A63" w:rsidRPr="002C6B88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tehnică a cărbunilor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A7" w:rsidRPr="00AE63F0" w:rsidRDefault="001A74A7" w:rsidP="001A74A7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Laborator </w:t>
            </w:r>
            <w:r w:rsidR="00DF0A63"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>on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 </w:t>
            </w:r>
            <w:r w:rsidR="00DF0A63">
              <w:rPr>
                <w:rFonts w:ascii="Times New Roman" w:hAnsi="Times New Roman" w:cs="Times New Roman"/>
                <w:noProof/>
                <w:sz w:val="20"/>
                <w:szCs w:val="20"/>
                <w:lang w:val="pt-BR"/>
              </w:rPr>
              <w:t xml:space="preserve">site 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Conversaţia, experimentul; exerciţiul; metode combinate </w:t>
            </w:r>
          </w:p>
          <w:p w:rsidR="00DF0A63" w:rsidRPr="001A74A7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ore;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DF0A63" w:rsidRPr="002C6B88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produselor petroliere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Lab. On site,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Conversaţia, experimentul; exerciţiul; metode combinate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ore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DF0A63" w:rsidRPr="002C6B88" w:rsidTr="00DF0A63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Probleme recapitulative. Test de evaluare finală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Evaluare orală şi scrisă</w:t>
            </w:r>
            <w:r w:rsidR="001A74A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site/on line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platforma Moodle, </w:t>
            </w:r>
            <w:r w:rsidR="001A74A7">
              <w:rPr>
                <w:rFonts w:ascii="Times New Roman" w:hAnsi="Times New Roman" w:cs="Times New Roman"/>
                <w:noProof/>
                <w:sz w:val="20"/>
                <w:szCs w:val="20"/>
              </w:rPr>
              <w:t>Cisco.</w:t>
            </w:r>
          </w:p>
          <w:p w:rsidR="00DF0A63" w:rsidRPr="004637BE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ore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, Lucrări practice  şi probleme de chimia materialelor şi chimie tehnologică,  Editura Vasiliana-98, Iaşi, 2015,</w:t>
            </w:r>
          </w:p>
        </w:tc>
      </w:tr>
      <w:tr w:rsidR="00DF0A63" w:rsidRPr="00AE63F0" w:rsidTr="00DF0A63">
        <w:trPr>
          <w:trHeight w:val="2201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DF0A63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DF0A63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DF0A63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:rsidR="00DF0A63" w:rsidRPr="00AE63F0" w:rsidRDefault="00DF0A63" w:rsidP="00DF0A63">
            <w:pPr>
              <w:pStyle w:val="ColorfulList-Accent11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Bibliografie</w:t>
            </w:r>
          </w:p>
          <w:p w:rsidR="00DF0A63" w:rsidRPr="00AE63F0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1.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I. V. Asaftei, Aurelia Vasile,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Lucrări practice  şi probleme de chimia materialelor şi chimie tehnologică,  Editura Vasiliana-98, Iaşi, 2015, 214 pg. </w:t>
            </w:r>
          </w:p>
          <w:p w:rsidR="00DF0A63" w:rsidRPr="00AE63F0" w:rsidRDefault="00DF0A63" w:rsidP="00DF0A63">
            <w:pPr>
              <w:pStyle w:val="ColorfulList-Accent11"/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2.N. Bîlbă, Aurelia Vasile, Maria Alexandroaei,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Lucrări practice şi calcule tehnico-economice la cursul de tehnologie industrială şi calitatea materialelor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Ed. Univ. „Alexandru Ioan Cuza” din Iaşi, 1993</w:t>
            </w:r>
          </w:p>
          <w:p w:rsidR="00DF0A63" w:rsidRPr="00AE63F0" w:rsidRDefault="00DF0A63" w:rsidP="00DF0A6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3.C.Ciugureanu, A. Vasile, M. Alexandroaei, </w:t>
            </w:r>
            <w:r w:rsidRPr="00AE63F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Lucrări practice şi probleme de tehnologie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 Ed. Universităţii “Alexandru Ioan Cuza” Iasi, 1982</w:t>
            </w:r>
          </w:p>
          <w:p w:rsidR="00DF0A63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4. Referate volante </w:t>
            </w:r>
          </w:p>
          <w:p w:rsidR="00DF0A63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F0A63" w:rsidRDefault="00DF0A63" w:rsidP="00DF0A63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DF0A63" w:rsidRPr="002C6B88" w:rsidTr="00DF0A63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DF0A63" w:rsidRPr="002C6B88" w:rsidTr="00DF0A63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Disciplina </w:t>
            </w:r>
            <w:r w:rsidRPr="00AE63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  <w:t>Chimia materialelor şi chimie tehnologică</w:t>
            </w: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 asigură studenţilor cunoştinţe despre relaţia material-structură-proprietăţi-funcţii-utilizări metode şi procedee de analiză, precum şi cunoştinţe de bază în chimia tehnologică. Cuantumul de cunoştinţe dobândit ajută absolventul să lucreze în laboratoarele de analiză şi cercetare a unităţilor producătoare din industria chimică şi în invăţământul gimnazial . </w:t>
            </w:r>
          </w:p>
        </w:tc>
      </w:tr>
    </w:tbl>
    <w:p w:rsidR="00DF0A63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410"/>
        <w:gridCol w:w="1728"/>
        <w:gridCol w:w="1843"/>
      </w:tblGrid>
      <w:tr w:rsidR="00DF0A63" w:rsidRPr="00AE63F0" w:rsidTr="00DF0A63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0A63" w:rsidRPr="0067752C" w:rsidRDefault="00DF0A63" w:rsidP="000E71D0">
            <w:pPr>
              <w:ind w:left="57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 Evaluare</w:t>
            </w:r>
          </w:p>
        </w:tc>
      </w:tr>
      <w:tr w:rsidR="00DF0A63" w:rsidRPr="00AE63F0" w:rsidTr="00DF0A63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10.3 Pondere în nota finală (%)</w:t>
            </w:r>
          </w:p>
        </w:tc>
      </w:tr>
      <w:tr w:rsidR="00DF0A63" w:rsidRPr="00AE63F0" w:rsidTr="00DF0A63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10.4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cunoştinţe pentru nota 5: înţelegerea şi cunoaşterea satisfăcătoare a informaţiilor teoretice transmise la orele de curs 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cunoştinţe pentru nota 10: înţelegerea şi cunoaşterea detaliată a informaţiilor transmise la curs; redarea clară şi corectă a informaţiilor atât în scris cât şi oral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Examen scris</w:t>
            </w:r>
            <w:r w:rsidR="00B217D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/on line platforma Moodle, Cisco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</w:tr>
      <w:tr w:rsidR="00DF0A63" w:rsidRPr="00AE63F0" w:rsidTr="00DF0A63">
        <w:trPr>
          <w:trHeight w:val="25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10.5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- cunoştinţe pentru nota 5: descrierea bazelor teoretice, metodelor, aparaturii folosită în laborator, interpretarea rezultatelor experimentale; deprinderi de lucru în echipă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- cunoştinţe pentru nota 10: cunoaşterea, înţelegerea şi redarea orală a bazelor teoretice, metodelor, tehnicilor folosite în laborator şi deprinderi de lucru individual în laborator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</w:rPr>
              <w:t>Evaluare continuă; test evaluare finală</w:t>
            </w:r>
            <w:r w:rsidR="00B217D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on site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/on line platforma Moodle, Cisco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</w:p>
        </w:tc>
      </w:tr>
      <w:tr w:rsidR="00DF0A63" w:rsidRPr="00AE63F0" w:rsidTr="00DF0A63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10.6</w:t>
            </w: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Standard minim de performanţă</w:t>
            </w:r>
          </w:p>
        </w:tc>
      </w:tr>
      <w:tr w:rsidR="00DF0A63" w:rsidRPr="002C6B88" w:rsidTr="00DF0A63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63" w:rsidRPr="00AE63F0" w:rsidRDefault="00DF0A63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cuantum de cunoştinţe de bază pentru o bună înţelegere a domeniului ;</w:t>
            </w:r>
          </w:p>
          <w:p w:rsidR="00DF0A63" w:rsidRPr="00AE63F0" w:rsidRDefault="00DF0A63" w:rsidP="00DF0A6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deprinderi de lucru în echipă,  de colaborare şi respect reciproc; </w:t>
            </w:r>
          </w:p>
          <w:p w:rsidR="00DF0A63" w:rsidRPr="00AE63F0" w:rsidRDefault="00DF0A63" w:rsidP="00DF0A6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efectuarea autonomă a experimentelor referitoare la compoziţia, proprietăţile,  caracterizarea sau determinarea caracteristicilor de calitate a unui material pe baza unei documentări adecvate;</w:t>
            </w: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 abilităţi de redactare şi interpretare a rezultatelor.</w:t>
            </w:r>
          </w:p>
        </w:tc>
      </w:tr>
      <w:tr w:rsidR="000E71D0" w:rsidRPr="002C6B88" w:rsidTr="00DF0A63">
        <w:trPr>
          <w:trHeight w:val="56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1D0" w:rsidRPr="00AE63F0" w:rsidRDefault="000E71D0" w:rsidP="00DF0A6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E50DF">
              <w:rPr>
                <w:b/>
                <w:sz w:val="20"/>
                <w:szCs w:val="20"/>
                <w:lang w:val="ro-RO"/>
              </w:rPr>
              <w:t>Reexaminarea sau m</w:t>
            </w:r>
            <w:r w:rsidRPr="00DD15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ă</w:t>
            </w:r>
            <w:r w:rsidRPr="005E50DF">
              <w:rPr>
                <w:b/>
                <w:sz w:val="20"/>
                <w:szCs w:val="20"/>
                <w:lang w:val="ro-RO"/>
              </w:rPr>
              <w:t>rirea de not</w:t>
            </w:r>
            <w:r w:rsidRPr="00DD15F2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ă se va face din toată  materia de curs.</w:t>
            </w:r>
          </w:p>
        </w:tc>
      </w:tr>
    </w:tbl>
    <w:p w:rsidR="00DF0A63" w:rsidRPr="00AE63F0" w:rsidRDefault="00DF0A63" w:rsidP="00DF0A63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456"/>
        <w:gridCol w:w="1986"/>
        <w:gridCol w:w="1806"/>
        <w:gridCol w:w="3783"/>
      </w:tblGrid>
      <w:tr w:rsidR="00DF0A63" w:rsidRPr="00AE63F0" w:rsidTr="00DF0A63">
        <w:trPr>
          <w:trHeight w:val="268"/>
        </w:trPr>
        <w:tc>
          <w:tcPr>
            <w:tcW w:w="2456" w:type="dxa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3792" w:type="dxa"/>
            <w:gridSpan w:val="2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 de curs</w:t>
            </w:r>
          </w:p>
        </w:tc>
        <w:tc>
          <w:tcPr>
            <w:tcW w:w="3783" w:type="dxa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 de seminar/laborator</w:t>
            </w:r>
          </w:p>
        </w:tc>
      </w:tr>
      <w:tr w:rsidR="00DF0A63" w:rsidRPr="00D02730" w:rsidTr="00DF0A63">
        <w:trPr>
          <w:trHeight w:val="252"/>
        </w:trPr>
        <w:tc>
          <w:tcPr>
            <w:tcW w:w="2456" w:type="dxa"/>
          </w:tcPr>
          <w:p w:rsidR="00DF0A63" w:rsidRPr="00AE63F0" w:rsidRDefault="00D02730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23.10</w:t>
            </w:r>
            <w:r w:rsidR="00DF0A6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3792" w:type="dxa"/>
            <w:gridSpan w:val="2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 dr. IULIEAN-VASILE ASAFTEI</w:t>
            </w:r>
          </w:p>
        </w:tc>
        <w:tc>
          <w:tcPr>
            <w:tcW w:w="3783" w:type="dxa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Lect. Dr. IULIEAN-VASILE ASAFTEI</w:t>
            </w:r>
          </w:p>
        </w:tc>
      </w:tr>
      <w:tr w:rsidR="00DF0A63" w:rsidRPr="00D02730" w:rsidTr="00DF0A63">
        <w:trPr>
          <w:trHeight w:val="520"/>
        </w:trPr>
        <w:tc>
          <w:tcPr>
            <w:tcW w:w="2456" w:type="dxa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92" w:type="dxa"/>
            <w:gridSpan w:val="2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783" w:type="dxa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F0A63" w:rsidRPr="00D02730" w:rsidTr="00DF0A63">
        <w:trPr>
          <w:trHeight w:val="288"/>
        </w:trPr>
        <w:tc>
          <w:tcPr>
            <w:tcW w:w="4442" w:type="dxa"/>
            <w:gridSpan w:val="2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Data avizării </w:t>
            </w:r>
          </w:p>
        </w:tc>
        <w:tc>
          <w:tcPr>
            <w:tcW w:w="5589" w:type="dxa"/>
            <w:gridSpan w:val="2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 de departament</w:t>
            </w:r>
          </w:p>
        </w:tc>
      </w:tr>
      <w:tr w:rsidR="00DF0A63" w:rsidRPr="002C6B88" w:rsidTr="00DF0A63">
        <w:trPr>
          <w:trHeight w:val="252"/>
        </w:trPr>
        <w:tc>
          <w:tcPr>
            <w:tcW w:w="4442" w:type="dxa"/>
            <w:gridSpan w:val="2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589" w:type="dxa"/>
            <w:gridSpan w:val="2"/>
          </w:tcPr>
          <w:p w:rsidR="00DF0A63" w:rsidRPr="00AE63F0" w:rsidRDefault="00DF0A63" w:rsidP="00DF0A63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63F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Prof.dr.habil. MIHAIL-LUCIAN BÎRSĂ</w:t>
            </w:r>
          </w:p>
        </w:tc>
      </w:tr>
    </w:tbl>
    <w:p w:rsidR="00DF0A63" w:rsidRPr="00373CCB" w:rsidRDefault="00DF0A63" w:rsidP="00DF0A63">
      <w:pPr>
        <w:rPr>
          <w:sz w:val="20"/>
          <w:szCs w:val="20"/>
          <w:vertAlign w:val="superscript"/>
          <w:lang w:val="pt-BR"/>
        </w:rPr>
      </w:pPr>
    </w:p>
    <w:p w:rsidR="00DF0A63" w:rsidRDefault="00DF0A63" w:rsidP="00DF0A63">
      <w:pPr>
        <w:rPr>
          <w:sz w:val="20"/>
          <w:szCs w:val="20"/>
          <w:vertAlign w:val="superscript"/>
          <w:lang w:val="pt-BR"/>
        </w:rPr>
      </w:pPr>
    </w:p>
    <w:p w:rsidR="00DF0A63" w:rsidRDefault="00DF0A63" w:rsidP="00DF0A63">
      <w:pPr>
        <w:rPr>
          <w:sz w:val="20"/>
          <w:szCs w:val="20"/>
          <w:vertAlign w:val="superscript"/>
          <w:lang w:val="pt-BR"/>
        </w:rPr>
      </w:pPr>
    </w:p>
    <w:p w:rsidR="00DF0A63" w:rsidRDefault="00DF0A63" w:rsidP="00DF0A63">
      <w:pPr>
        <w:rPr>
          <w:sz w:val="20"/>
          <w:szCs w:val="20"/>
          <w:vertAlign w:val="superscript"/>
          <w:lang w:val="pt-BR"/>
        </w:rPr>
      </w:pPr>
    </w:p>
    <w:p w:rsidR="00DF0A63" w:rsidRDefault="00DF0A63" w:rsidP="00DF0A63">
      <w:pPr>
        <w:rPr>
          <w:sz w:val="20"/>
          <w:szCs w:val="20"/>
          <w:vertAlign w:val="superscript"/>
          <w:lang w:val="pt-BR"/>
        </w:rPr>
      </w:pPr>
    </w:p>
    <w:p w:rsidR="00356CFE" w:rsidRPr="00DF0A63" w:rsidRDefault="00356CFE">
      <w:pPr>
        <w:rPr>
          <w:lang w:val="pt-BR"/>
        </w:rPr>
      </w:pPr>
    </w:p>
    <w:sectPr w:rsidR="00356CFE" w:rsidRPr="00DF0A63" w:rsidSect="00DF0A63">
      <w:headerReference w:type="default" r:id="rId7"/>
      <w:footerReference w:type="default" r:id="rId8"/>
      <w:pgSz w:w="11901" w:h="16840"/>
      <w:pgMar w:top="2268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FD" w:rsidRDefault="00DF04FD">
      <w:r>
        <w:separator/>
      </w:r>
    </w:p>
  </w:endnote>
  <w:endnote w:type="continuationSeparator" w:id="0">
    <w:p w:rsidR="00DF04FD" w:rsidRDefault="00D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A63" w:rsidRDefault="00DF0A63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FB1AB2">
      <w:rPr>
        <w:noProof/>
      </w:rPr>
      <w:t>5</w:t>
    </w:r>
    <w:r>
      <w:fldChar w:fldCharType="end"/>
    </w:r>
  </w:p>
  <w:p w:rsidR="00DF0A63" w:rsidRPr="00EA39ED" w:rsidRDefault="00DF0A63" w:rsidP="00DF0A6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FD" w:rsidRDefault="00DF04FD">
      <w:r>
        <w:separator/>
      </w:r>
    </w:p>
  </w:footnote>
  <w:footnote w:type="continuationSeparator" w:id="0">
    <w:p w:rsidR="00DF04FD" w:rsidRDefault="00DF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A63" w:rsidRDefault="00CA4375" w:rsidP="00DF0A63">
    <w:pPr>
      <w:pStyle w:val="Header"/>
      <w:ind w:left="-142"/>
      <w:rPr>
        <w:rFonts w:cs="Times New Roman"/>
      </w:rPr>
    </w:pPr>
    <w:r w:rsidRPr="007C2CC3">
      <w:rPr>
        <w:rFonts w:ascii="Calibri" w:hAnsi="Calibri" w:cs="Calibri"/>
        <w:b/>
        <w:bCs/>
        <w:noProof/>
        <w:color w:val="808080"/>
        <w:sz w:val="36"/>
        <w:szCs w:val="36"/>
        <w:lang w:val="ro-RO" w:eastAsia="ro-RO"/>
      </w:rPr>
      <w:drawing>
        <wp:inline distT="0" distB="0" distL="0" distR="0">
          <wp:extent cx="619125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0A63" w:rsidRDefault="00DF0A63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662462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A76DE"/>
    <w:multiLevelType w:val="hybridMultilevel"/>
    <w:tmpl w:val="46D0F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63"/>
    <w:rsid w:val="000E71D0"/>
    <w:rsid w:val="001A74A7"/>
    <w:rsid w:val="00356CFE"/>
    <w:rsid w:val="00385BA2"/>
    <w:rsid w:val="004A7E1C"/>
    <w:rsid w:val="00573966"/>
    <w:rsid w:val="00844EE0"/>
    <w:rsid w:val="00AB178C"/>
    <w:rsid w:val="00B217D9"/>
    <w:rsid w:val="00B67663"/>
    <w:rsid w:val="00CA4375"/>
    <w:rsid w:val="00D02730"/>
    <w:rsid w:val="00DE5471"/>
    <w:rsid w:val="00DE6F24"/>
    <w:rsid w:val="00DF04FD"/>
    <w:rsid w:val="00DF0A63"/>
    <w:rsid w:val="00E14606"/>
    <w:rsid w:val="00FB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95BF7B"/>
  <w15:chartTrackingRefBased/>
  <w15:docId w15:val="{6CDB5D02-4417-4893-A9DD-E795A02D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A63"/>
    <w:rPr>
      <w:rFonts w:ascii="Cambria" w:eastAsia="MS Mincho" w:hAnsi="Cambria" w:cs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0A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DF0A63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DF0A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DF0A63"/>
    <w:rPr>
      <w:rFonts w:ascii="Cambria" w:eastAsia="MS Mincho" w:hAnsi="Cambria" w:cs="Cambria"/>
      <w:sz w:val="24"/>
      <w:szCs w:val="24"/>
      <w:lang w:val="en-US" w:eastAsia="en-US" w:bidi="ar-SA"/>
    </w:rPr>
  </w:style>
  <w:style w:type="paragraph" w:customStyle="1" w:styleId="ColorfulList-Accent11">
    <w:name w:val="Colorful List - Accent 11"/>
    <w:basedOn w:val="Normal"/>
    <w:rsid w:val="00DF0A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</vt:lpstr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Iuliean</dc:creator>
  <cp:keywords/>
  <dc:description/>
  <cp:lastModifiedBy>user</cp:lastModifiedBy>
  <cp:revision>3</cp:revision>
  <dcterms:created xsi:type="dcterms:W3CDTF">2023-10-31T10:53:00Z</dcterms:created>
  <dcterms:modified xsi:type="dcterms:W3CDTF">2023-11-13T09:10:00Z</dcterms:modified>
</cp:coreProperties>
</file>