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42305" w14:textId="77777777" w:rsidR="00E5731B" w:rsidRDefault="00E55DE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D4EF43E" wp14:editId="68FCC4D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A60560D" w14:textId="77777777" w:rsidR="00E5731B" w:rsidRDefault="00E55DE1">
      <w:pPr>
        <w:pStyle w:val="titludiscplan"/>
      </w:pPr>
      <w:r>
        <w:t>FIŞA DISCIPLINEI</w:t>
      </w:r>
    </w:p>
    <w:p w14:paraId="3CD20564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5731B" w14:paraId="2FA6526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5B0E8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09D7C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E5731B" w14:paraId="552345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4D1C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173C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E5731B" w14:paraId="5CE4E02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3DF8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2F8E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E5731B" w14:paraId="4A91B2B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9528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0BF2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E5731B" w14:paraId="5B4294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1692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BB4C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E5731B" w14:paraId="25402DB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7CF6A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CD1F9" w14:textId="3A97FB8D" w:rsidR="00E5731B" w:rsidRDefault="00E55DE1" w:rsidP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3B6C8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medicală</w:t>
            </w:r>
            <w:r w:rsidR="00E55E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2A2609C4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10516099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E5731B" w14:paraId="29272A2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3907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B137B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Practică de specialitate</w:t>
            </w:r>
          </w:p>
        </w:tc>
      </w:tr>
      <w:tr w:rsidR="00E5731B" w14:paraId="470D4A9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802A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B02F6" w14:textId="45B24811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5EDF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E5731B" w14:paraId="620B813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47287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A8ACC" w14:textId="4D920BD1" w:rsidR="00E5731B" w:rsidRDefault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Cadrul didactic coordonator al grupei de practică</w:t>
            </w:r>
          </w:p>
        </w:tc>
      </w:tr>
      <w:tr w:rsidR="00E5731B" w14:paraId="5068E29A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8CAE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E1641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896F3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F3D239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4CEEB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12CABD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8856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23C5D2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2CA1B90" w14:textId="77777777" w:rsidR="00E5731B" w:rsidRDefault="00E55DE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7E90598C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02C841D4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E5731B" w14:paraId="35685DC4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22021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E78216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6464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730C27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5FF6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3AD9D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E5731B" w14:paraId="2B18C9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1FA3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A3F1F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4420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460878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FBC15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9F5F54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E5731B" w14:paraId="673D248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A031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267AAE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5731B" w14:paraId="37D1B71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F152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CC39C9" w14:textId="3116EF8D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E5731B" w14:paraId="4BA4DD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6932D7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D01AE6" w14:textId="1A77E1A0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E5731B" w14:paraId="41E7056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6DE2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162DC7" w14:textId="15813FB1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E5731B" w14:paraId="7BEA26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83A81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795621" w14:textId="1B0E8242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E5731B" w14:paraId="7E8E090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38AE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B5B92F" w14:textId="429078FB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E5731B" w14:paraId="4100EF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E34C8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3B9647" w14:textId="6D837151" w:rsidR="00E5731B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5731B" w14:paraId="44B7A4B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DBC9A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A694CE4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5731B" w14:paraId="4652E1E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6CAC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0F483B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E5731B" w14:paraId="4784314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0B53A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256443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1B" w14:paraId="4E2371D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39A48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22910D" w14:textId="77777777" w:rsidR="00E5731B" w:rsidRDefault="00E55DE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40D3484E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0489B434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5731B" w14:paraId="503453F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2D687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7CD642" w14:textId="08725224" w:rsidR="00E5731B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 generală, chimie organică, chimie anorganică, chimie analitică, chimie-fizică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5731B" w14:paraId="68530F0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59767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0E0E9A" w14:textId="4101C4E0" w:rsidR="00E5731B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Competențe practice aferente punctului 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744B4B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69796E96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5731B" w14:paraId="63698C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4515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02A465" w14:textId="79A8F944" w:rsidR="00E5731B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 este cazul </w:t>
            </w:r>
          </w:p>
        </w:tc>
      </w:tr>
      <w:tr w:rsidR="00E5731B" w14:paraId="078DC2E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98A52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7C45C7" w14:textId="5CD70D8E" w:rsidR="00E5731B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Normele generale de tehnica securității în muncă și protecția muncii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</w:tbl>
    <w:p w14:paraId="647AE910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5A4C0026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3B6C89" w14:paraId="68572546" w14:textId="77777777" w:rsidTr="003B6C89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E9CE1" w14:textId="77777777" w:rsidR="003B6C89" w:rsidRDefault="003B6C89" w:rsidP="003B6C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C99CA4" w14:textId="2EEACBE0" w:rsidR="003B6C89" w:rsidRDefault="003B6C89" w:rsidP="003B6C8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3B6C89" w14:paraId="78868550" w14:textId="77777777" w:rsidTr="003B6C89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DEC75" w14:textId="77777777" w:rsidR="003B6C89" w:rsidRDefault="003B6C89" w:rsidP="003B6C8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C0390E" w14:textId="009C2DF7" w:rsidR="003B6C89" w:rsidRDefault="003B6C89" w:rsidP="003B6C8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5BB53EC1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53355325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E5731B" w14:paraId="60486AD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394E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197D5" w14:textId="720A91AE" w:rsid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in buna pregătire a studen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91EDA86" w14:textId="4A6F1ABD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 latura formativă, propunându-şi să dezvolte studenţilor capacităţile şi deprinderile de ordin practic-aplicativ precum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si a celor psiho-intelectuale.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 propune să dezvolte gândirea creatoare şi sistemică a studenţilor;</w:t>
            </w:r>
          </w:p>
          <w:p w14:paraId="6FB22AB5" w14:textId="77777777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latură informativă, propunându-şi să ofere studenţilor o vedere de ansamblu şi în profunzime totodată asupra noţiunilor de bază ale chimiei;</w:t>
            </w:r>
          </w:p>
          <w:p w14:paraId="4D3408F5" w14:textId="1A83AF1B" w:rsidR="00E5731B" w:rsidRP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abordare interdisciplinară prin prezentarea multiplelor aplicaţii practice ale chimiei.</w:t>
            </w:r>
          </w:p>
        </w:tc>
      </w:tr>
      <w:tr w:rsidR="00E5731B" w14:paraId="4CB96E8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74053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FBFBE" w14:textId="77777777" w:rsidR="00E55EDF" w:rsidRPr="00E55C7F" w:rsidRDefault="00E55EDF" w:rsidP="00E55EDF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7C7BB6C2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Utilizeze şi identifice metodele şi tehnicile, materialele, substanţele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311F2F68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Aplice 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metodelor de lucru pentru atingerea performanţelor specifice;</w:t>
            </w:r>
          </w:p>
          <w:p w14:paraId="146A773C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Identifice aspectele transdisciplinare cu domenii conexe chimiei;</w:t>
            </w:r>
          </w:p>
          <w:p w14:paraId="536CF317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şi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15B69F56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şi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A0B61E3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Explice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noţiuni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525F874" w14:textId="41B70B6B" w:rsidR="00E5731B" w:rsidRDefault="00E55EDF" w:rsidP="00E55ED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cunoştinţele teoretice şi practice pentru analiza </w:t>
            </w:r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 interpretarea rezultatelor experimentale.</w:t>
            </w:r>
          </w:p>
        </w:tc>
      </w:tr>
    </w:tbl>
    <w:p w14:paraId="00D12827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72FE191C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E5731B" w14:paraId="4C84F46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6492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20810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BF09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94265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5731B" w14:paraId="06C0BF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214B4" w14:textId="440AB4F7" w:rsidR="00E5731B" w:rsidRDefault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0F0B8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F869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ABD66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5731B" w14:paraId="76BB3CB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B4C4F" w14:textId="3D833F5C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5731B" w14:paraId="3BC653B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5971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2405F" w14:textId="3F25A3C6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C4F62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E3865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55EDF" w14:paraId="3A1736F1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61880" w14:textId="131CCE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6C6DC" w14:textId="61B4D7AA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 xml:space="preserve">ia muncii </w:t>
            </w:r>
            <w:r>
              <w:rPr>
                <w:sz w:val="20"/>
                <w:szCs w:val="20"/>
                <w:lang w:val="ro-RO"/>
              </w:rPr>
              <w:t>şi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92FB2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Demostrația;</w:t>
            </w:r>
          </w:p>
          <w:p w14:paraId="5AE7B006" w14:textId="0867782A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58C8AD" w14:textId="47593E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E55EDF" w14:paraId="5CC43B8C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387D4" w14:textId="2EB528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CD11C" w14:textId="77777777" w:rsidR="00E55EDF" w:rsidRDefault="00E55EDF" w:rsidP="00E55EDF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Prezentarea fluxului de 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479EA668" w14:textId="720EFD34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17141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 xml:space="preserve"> Demostrația;</w:t>
            </w:r>
          </w:p>
          <w:p w14:paraId="2C62CE2E" w14:textId="5D32BBC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C91DA" w14:textId="5417F3F3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296268C0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CB508" w14:textId="35F680ED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9DBFB" w14:textId="4CBCE128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6AC4D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 xml:space="preserve"> Demostrația;</w:t>
            </w:r>
          </w:p>
          <w:p w14:paraId="06B91191" w14:textId="51DCC79C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391F0" w14:textId="1DE28A02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76AFCD06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417CD" w14:textId="16D53C8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1D0B1" w14:textId="0D7EE92C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FD924" w14:textId="58C3FB53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 Demostrația;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A0573" w14:textId="718D7DC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09961475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2D6484" w14:textId="3D588B75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6030E" w14:textId="3404F377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Metode de lucru, analiză ş</w:t>
            </w:r>
            <w:r w:rsidRPr="00E55C7F">
              <w:rPr>
                <w:sz w:val="20"/>
                <w:szCs w:val="20"/>
                <w:lang w:val="ro-RO"/>
              </w:rPr>
              <w:t xml:space="preserve">i control </w:t>
            </w:r>
            <w:r>
              <w:rPr>
                <w:sz w:val="20"/>
                <w:szCs w:val="20"/>
                <w:lang w:val="ro-RO"/>
              </w:rPr>
              <w:t>în laborator sau î</w:t>
            </w:r>
            <w:r w:rsidRPr="00E55C7F">
              <w:rPr>
                <w:sz w:val="20"/>
                <w:szCs w:val="20"/>
                <w:lang w:val="ro-RO"/>
              </w:rPr>
              <w:t>n ciclul productiv. Studiul  procedurilor specifice. Studierea operaţiilor şi a registrelor de producţie şi elaborarea de raportări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00787" w14:textId="4B59F1AC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 Demostrația;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D9EE9" w14:textId="15CB1F8A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E55EDF" w14:paraId="628DF8C4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4B246" w14:textId="2C85B0F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7F50E" w14:textId="1FE31102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protecţia mediului şi gestiunea deşeurilor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0FAD2" w14:textId="6510375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 Demostrația; </w:t>
            </w:r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310F2" w14:textId="3A27041B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E5731B" w14:paraId="33BFD86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A7B8B" w14:textId="77777777" w:rsidR="00E55EDF" w:rsidRDefault="00E55EDF" w:rsidP="00E55EDF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1882692D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>Moldoveanu, C.; Zbancioc, Ghe; Butnariu, R.; Balan,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>Editura Universitatii Al.I Cuza Iasi, 2008.</w:t>
            </w:r>
          </w:p>
          <w:p w14:paraId="5E09A97B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Organicum-„Chimie organică şi practică</w:t>
            </w:r>
            <w:r w:rsidRPr="009D5B43">
              <w:rPr>
                <w:iCs/>
                <w:sz w:val="20"/>
                <w:szCs w:val="20"/>
                <w:lang w:val="ro-RO"/>
              </w:rPr>
              <w:t>” – Ed. Ştiinţifică şi Tehnică, Bucureşti, 1982.</w:t>
            </w:r>
          </w:p>
          <w:p w14:paraId="33B7AE20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G.C. Constantinescu, M. Negoiu, I. Rosca,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>Ed. Uni-Press, Bucureşti, 1995.</w:t>
            </w:r>
          </w:p>
          <w:p w14:paraId="289FBE52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şi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>I.P. Iaşi , 1980.</w:t>
            </w:r>
          </w:p>
          <w:p w14:paraId="1355083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Onu, C. Tudoreanu, Gh. Nemtoi,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Lucrari practice, </w:t>
            </w:r>
            <w:r w:rsidRPr="009D5B43">
              <w:rPr>
                <w:iCs/>
                <w:sz w:val="20"/>
                <w:szCs w:val="20"/>
                <w:lang w:val="ro-RO"/>
              </w:rPr>
              <w:t>Ed. Stiinta,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4028D0D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Urmatoarele legi şi norme:</w:t>
            </w:r>
          </w:p>
          <w:p w14:paraId="78E09E0C" w14:textId="62AA7886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securităţii şi sănătăţii în muncă nr. 316/2006</w:t>
            </w:r>
          </w:p>
          <w:p w14:paraId="5C1C194F" w14:textId="39ACFF98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3D03DBB8" w14:textId="23360ED5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O.U.G. nr. 96/2003 - privind protecţia maternităţii la locul de muncă, modificata şi completată;</w:t>
            </w:r>
          </w:p>
          <w:p w14:paraId="5810EA86" w14:textId="04518AE1" w:rsid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nr. 346/2002 - privind asigurarea pentru accidente de munca şi boli profesionale, republicată;</w:t>
            </w:r>
          </w:p>
          <w:p w14:paraId="1C01F7DD" w14:textId="3BA402CD" w:rsid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128EA351" w14:textId="7E7DC494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5D9B8EBD" w14:textId="688E66C5" w:rsidR="00E5731B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</w:p>
        </w:tc>
      </w:tr>
    </w:tbl>
    <w:p w14:paraId="61DCD468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6FCD8B72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comunităţii, asociaţiilor </w:t>
      </w:r>
      <w:r>
        <w:rPr>
          <w:color w:val="000000"/>
          <w:sz w:val="22"/>
          <w:szCs w:val="22"/>
        </w:rPr>
        <w:t>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E5731B" w14:paraId="269940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B834F" w14:textId="780DEE37" w:rsidR="00E5731B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>i cunoştinţele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05D562F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p w14:paraId="77C033D8" w14:textId="77777777" w:rsidR="00E5731B" w:rsidRDefault="00E55DE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E5731B" w14:paraId="6333309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1DF7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633E4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187F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7B1721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ală (%)</w:t>
            </w:r>
          </w:p>
        </w:tc>
      </w:tr>
      <w:tr w:rsidR="00E5731B" w14:paraId="404091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B13E0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96531E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F5819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E3ABBF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55EDF" w14:paraId="1C6CA6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BA708" w14:textId="24BC3438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6E7EF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421398CD" w14:textId="113C9D8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Corectitudinea răspunsurilor, însuşirea şi înţelegerea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BFFDF" w14:textId="77777777" w:rsidR="00E55EDF" w:rsidRPr="00AD4630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EB3DD36" w14:textId="77777777" w:rsidR="00E55EDF" w:rsidRPr="00AD4630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 xml:space="preserve"> + colocviu final.</w:t>
            </w:r>
          </w:p>
          <w:p w14:paraId="04D9C179" w14:textId="5D743ED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FFFFF" w14:textId="65D8CC9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E5731B" w14:paraId="1A65647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FB73D" w14:textId="77777777" w:rsidR="00E5731B" w:rsidRDefault="00E55D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E5731B" w14:paraId="397837D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E6C08" w14:textId="6465EC9D" w:rsidR="00E55EDF" w:rsidRPr="00E55C7F" w:rsidRDefault="00E55EDF" w:rsidP="00E55EDF">
            <w:pPr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Utilizarea corectă a metodelor şi tehnicilor, a materialelor, substanţelor şi aparaturii cu respectarea normelor de securitate şi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3ECC2A1C" w14:textId="19265835" w:rsidR="00E5731B" w:rsidRPr="00E55EDF" w:rsidRDefault="00E55EDF" w:rsidP="00E55EDF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  <w:r w:rsidRPr="00E55EDF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402C10B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4487"/>
        <w:gridCol w:w="2925"/>
      </w:tblGrid>
      <w:tr w:rsidR="00E5731B" w14:paraId="7DD30579" w14:textId="77777777">
        <w:tc>
          <w:tcPr>
            <w:tcW w:w="0" w:type="auto"/>
            <w:hideMark/>
          </w:tcPr>
          <w:p w14:paraId="08B49499" w14:textId="02619C4D" w:rsidR="00E5731B" w:rsidRDefault="00E55DE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E55EDF" w:rsidRPr="00E55EDF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12B55DA5" w14:textId="31876E28" w:rsidR="00E5731B" w:rsidRDefault="00E55DE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E55EDF" w:rsidRPr="00E55EDF">
              <w:rPr>
                <w:rFonts w:eastAsia="Times New Roman"/>
                <w:color w:val="000000"/>
              </w:rPr>
              <w:t>Coordonator Grupă de Practică</w:t>
            </w:r>
          </w:p>
        </w:tc>
        <w:tc>
          <w:tcPr>
            <w:tcW w:w="0" w:type="auto"/>
            <w:hideMark/>
          </w:tcPr>
          <w:p w14:paraId="52D62EEC" w14:textId="77777777" w:rsidR="00E5731B" w:rsidRDefault="00E55DE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385E8D2" w14:textId="77777777" w:rsidR="00E5731B" w:rsidRDefault="00E5731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E5731B" w14:paraId="2BB13150" w14:textId="77777777">
        <w:tc>
          <w:tcPr>
            <w:tcW w:w="0" w:type="auto"/>
            <w:hideMark/>
          </w:tcPr>
          <w:p w14:paraId="63418F7D" w14:textId="77777777" w:rsidR="00E5731B" w:rsidRDefault="00E55DE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52A8806" w14:textId="66DF9962" w:rsidR="00E5731B" w:rsidRDefault="00E55DE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E55EDF">
              <w:rPr>
                <w:rFonts w:eastAsia="Times New Roman"/>
                <w:color w:val="000000"/>
              </w:rPr>
              <w:t xml:space="preserve">Prof. </w:t>
            </w:r>
            <w:r w:rsidR="00E55EDF" w:rsidRPr="00E55EDF">
              <w:rPr>
                <w:rFonts w:eastAsia="Times New Roman"/>
                <w:color w:val="000000"/>
              </w:rPr>
              <w:t>U</w:t>
            </w:r>
            <w:r w:rsidRPr="00E55EDF">
              <w:rPr>
                <w:rFonts w:eastAsia="Times New Roman"/>
                <w:color w:val="000000"/>
              </w:rPr>
              <w:t xml:space="preserve">niv. </w:t>
            </w:r>
            <w:r w:rsidR="00E55EDF" w:rsidRPr="00E55EDF">
              <w:rPr>
                <w:rFonts w:eastAsia="Times New Roman"/>
                <w:color w:val="000000"/>
              </w:rPr>
              <w:t>D</w:t>
            </w:r>
            <w:r w:rsidRPr="00E55EDF">
              <w:rPr>
                <w:rFonts w:eastAsia="Times New Roman"/>
                <w:color w:val="000000"/>
              </w:rPr>
              <w:t xml:space="preserve">r. </w:t>
            </w:r>
            <w:r w:rsidR="00E55EDF" w:rsidRPr="00E55EDF">
              <w:rPr>
                <w:rFonts w:eastAsia="Times New Roman"/>
                <w:color w:val="000000"/>
              </w:rPr>
              <w:t>H</w:t>
            </w:r>
            <w:r w:rsidRPr="00E55EDF">
              <w:rPr>
                <w:rFonts w:eastAsia="Times New Roman"/>
                <w:color w:val="000000"/>
              </w:rPr>
              <w:t xml:space="preserve">abil. Mihail-Lucian </w:t>
            </w:r>
            <w:r w:rsidRPr="00E55EDF">
              <w:rPr>
                <w:rFonts w:eastAsia="Times New Roman"/>
                <w:color w:val="000000"/>
              </w:rPr>
              <w:t>BÎRSĂ</w:t>
            </w:r>
          </w:p>
        </w:tc>
      </w:tr>
    </w:tbl>
    <w:p w14:paraId="47BD8974" w14:textId="77777777" w:rsidR="004E0AB0" w:rsidRDefault="004E0AB0">
      <w:pPr>
        <w:rPr>
          <w:rFonts w:eastAsia="Times New Roman"/>
        </w:rPr>
      </w:pPr>
    </w:p>
    <w:sectPr w:rsidR="004E0AB0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89E"/>
    <w:multiLevelType w:val="hybridMultilevel"/>
    <w:tmpl w:val="7670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585064F"/>
    <w:multiLevelType w:val="hybridMultilevel"/>
    <w:tmpl w:val="CE1A6908"/>
    <w:lvl w:ilvl="0" w:tplc="F280DD42">
      <w:numFmt w:val="bullet"/>
      <w:lvlText w:val="-"/>
      <w:lvlJc w:val="left"/>
      <w:pPr>
        <w:ind w:left="724" w:hanging="440"/>
      </w:pPr>
      <w:rPr>
        <w:rFonts w:ascii="Times New Roman" w:eastAsiaTheme="minorEastAsia" w:hAnsi="Times New Roman" w:cs="Times New Roman" w:hint="default"/>
      </w:rPr>
    </w:lvl>
    <w:lvl w:ilvl="1" w:tplc="CD26A968">
      <w:numFmt w:val="bullet"/>
      <w:lvlText w:val="•"/>
      <w:lvlJc w:val="left"/>
      <w:pPr>
        <w:ind w:left="1444" w:hanging="44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BD1019"/>
    <w:multiLevelType w:val="multilevel"/>
    <w:tmpl w:val="95B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DF"/>
    <w:rsid w:val="00355319"/>
    <w:rsid w:val="003B6C89"/>
    <w:rsid w:val="004E0AB0"/>
    <w:rsid w:val="00D20E71"/>
    <w:rsid w:val="00E55DE1"/>
    <w:rsid w:val="00E55EDF"/>
    <w:rsid w:val="00E5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B01608"/>
  <w15:chartTrackingRefBased/>
  <w15:docId w15:val="{B84C2E86-F190-4607-9B80-51882F9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E55EDF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E55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E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1292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Alin CD</dc:creator>
  <cp:keywords/>
  <dc:description/>
  <cp:lastModifiedBy>user</cp:lastModifiedBy>
  <cp:revision>4</cp:revision>
  <cp:lastPrinted>2023-11-02T12:14:00Z</cp:lastPrinted>
  <dcterms:created xsi:type="dcterms:W3CDTF">2023-11-02T10:19:00Z</dcterms:created>
  <dcterms:modified xsi:type="dcterms:W3CDTF">2023-11-02T12:14:00Z</dcterms:modified>
</cp:coreProperties>
</file>