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F9" w:rsidRDefault="00E97CAA">
      <w:pPr>
        <w:rPr>
          <w:color w:val="000000"/>
          <w:sz w:val="22"/>
          <w:szCs w:val="22"/>
        </w:rPr>
      </w:pPr>
      <w:r w:rsidRPr="002A5B74">
        <w:rPr>
          <w:rFonts w:ascii="Calibri" w:hAnsi="Calibri"/>
          <w:noProof/>
          <w:sz w:val="22"/>
          <w:szCs w:val="22"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C:\Users\iusti\AppData\Local\Microsoft\Windows\INetCache\Content.MSO\C0511E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usti\AppData\Local\Microsoft\Windows\INetCache\Content.MSO\C0511E7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FF9">
        <w:rPr>
          <w:color w:val="000000"/>
          <w:sz w:val="22"/>
          <w:szCs w:val="22"/>
        </w:rPr>
        <w:t> </w:t>
      </w:r>
      <w:r w:rsidR="00B05FF9">
        <w:rPr>
          <w:color w:val="000000"/>
          <w:sz w:val="22"/>
          <w:szCs w:val="22"/>
        </w:rPr>
        <w:br/>
        <w:t> </w:t>
      </w:r>
    </w:p>
    <w:p w:rsidR="00B05FF9" w:rsidRPr="002A5B74" w:rsidRDefault="00B05FF9">
      <w:pPr>
        <w:pStyle w:val="titludiscplan"/>
      </w:pPr>
      <w:r>
        <w:t>FIŞA DISCIPLINEI</w:t>
      </w:r>
    </w:p>
    <w:p w:rsidR="00B05FF9" w:rsidRDefault="00B05FF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B05FF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B05FF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B05FF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B05FF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B05FF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B05FF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B05FF9" w:rsidRDefault="00B05FF9">
      <w:pPr>
        <w:rPr>
          <w:color w:val="000000"/>
          <w:sz w:val="22"/>
          <w:szCs w:val="22"/>
        </w:rPr>
      </w:pPr>
    </w:p>
    <w:p w:rsidR="00B05FF9" w:rsidRPr="002A5B74" w:rsidRDefault="00B05FF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B05FF9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Chimia fizică a interfețelor</w:t>
            </w:r>
          </w:p>
        </w:tc>
      </w:tr>
      <w:tr w:rsidR="00B05FF9" w:rsidTr="00E97CAA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5FF9" w:rsidRDefault="00E97C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Conf.dr. Iustinian-Gabriel BEJAN</w:t>
            </w:r>
          </w:p>
        </w:tc>
      </w:tr>
      <w:tr w:rsidR="00B05FF9" w:rsidTr="00E97CAA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5FF9" w:rsidRDefault="00E97C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Conf.dr. Iustinian-Gabriel BEJAN</w:t>
            </w:r>
          </w:p>
        </w:tc>
      </w:tr>
      <w:tr w:rsidR="00B05FF9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B05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B05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B05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B05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</w:t>
            </w:r>
          </w:p>
        </w:tc>
      </w:tr>
    </w:tbl>
    <w:p w:rsidR="00B05FF9" w:rsidRPr="002A5B74" w:rsidRDefault="00B05FF9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B05FF9" w:rsidRDefault="00B05FF9">
      <w:pPr>
        <w:rPr>
          <w:color w:val="000000"/>
          <w:sz w:val="22"/>
          <w:szCs w:val="22"/>
        </w:rPr>
      </w:pPr>
    </w:p>
    <w:p w:rsidR="00B05FF9" w:rsidRPr="002A5B74" w:rsidRDefault="00B05FF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B05FF9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B05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B05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1.5</w:t>
            </w:r>
          </w:p>
        </w:tc>
      </w:tr>
      <w:tr w:rsidR="00B05FF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B05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B05F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ore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384AE4" w:rsidRPr="00DD172D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384AE4" w:rsidRPr="00DD172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384AE4" w:rsidRPr="00DD172D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384AE4" w:rsidRPr="00DD172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384AE4" w:rsidRPr="00DD172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384AE4" w:rsidRPr="00DD172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B05FF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Pr="00DD172D" w:rsidRDefault="00B05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172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B05FF9" w:rsidRDefault="00B05FF9">
      <w:pPr>
        <w:rPr>
          <w:color w:val="000000"/>
          <w:sz w:val="22"/>
          <w:szCs w:val="22"/>
        </w:rPr>
      </w:pPr>
    </w:p>
    <w:p w:rsidR="00B05FF9" w:rsidRPr="002A5B74" w:rsidRDefault="00B05FF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B05FF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384AE4">
            <w:pPr>
              <w:jc w:val="center"/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fr-FR"/>
              </w:rPr>
              <w:t>Termodinamică şi cinetică chimică, Chimie analitică şi instrumentală</w:t>
            </w:r>
            <w:r w:rsidR="00B05FF9">
              <w:rPr>
                <w:color w:val="000000"/>
                <w:sz w:val="20"/>
                <w:szCs w:val="20"/>
              </w:rPr>
              <w:t> </w:t>
            </w:r>
            <w:r w:rsidR="00B05FF9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384AE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4AE4" w:rsidRDefault="00384AE4" w:rsidP="00384AE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84AE4" w:rsidRDefault="00384AE4" w:rsidP="00384AE4">
            <w:pPr>
              <w:jc w:val="center"/>
              <w:rPr>
                <w:color w:val="000000"/>
                <w:sz w:val="20"/>
                <w:szCs w:val="20"/>
              </w:rPr>
            </w:pPr>
            <w:r w:rsidRPr="002A5B74">
              <w:rPr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B05FF9" w:rsidRDefault="00B05FF9">
      <w:pPr>
        <w:rPr>
          <w:color w:val="000000"/>
          <w:sz w:val="22"/>
          <w:szCs w:val="22"/>
        </w:rPr>
      </w:pPr>
    </w:p>
    <w:p w:rsidR="00B05FF9" w:rsidRPr="002A5B74" w:rsidRDefault="00B05FF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B05FF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384A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 e cazul</w:t>
            </w:r>
            <w:r w:rsidR="00B05FF9">
              <w:rPr>
                <w:color w:val="000000"/>
                <w:sz w:val="20"/>
                <w:szCs w:val="20"/>
              </w:rPr>
              <w:t> </w:t>
            </w:r>
            <w:r w:rsidR="00B05FF9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B05FF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05FF9" w:rsidRDefault="00EA7641">
            <w:pPr>
              <w:jc w:val="center"/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  <w:lang w:val="fr-FR"/>
              </w:rPr>
              <w:t>Prezenţa este obligatorie</w:t>
            </w:r>
            <w:r>
              <w:rPr>
                <w:color w:val="000000"/>
                <w:sz w:val="20"/>
                <w:szCs w:val="20"/>
              </w:rPr>
              <w:t> </w:t>
            </w:r>
            <w:r w:rsidR="00B05FF9">
              <w:rPr>
                <w:color w:val="000000"/>
                <w:sz w:val="20"/>
                <w:szCs w:val="20"/>
              </w:rPr>
              <w:br/>
            </w:r>
          </w:p>
        </w:tc>
      </w:tr>
    </w:tbl>
    <w:p w:rsidR="00B05FF9" w:rsidRDefault="00B05FF9">
      <w:pPr>
        <w:rPr>
          <w:color w:val="000000"/>
          <w:sz w:val="22"/>
          <w:szCs w:val="22"/>
        </w:rPr>
      </w:pPr>
    </w:p>
    <w:p w:rsidR="00B05FF9" w:rsidRPr="002A5B74" w:rsidRDefault="00B05FF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B05FF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B05FF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B05FF9" w:rsidRDefault="00B05FF9">
      <w:pPr>
        <w:rPr>
          <w:color w:val="000000"/>
          <w:sz w:val="22"/>
          <w:szCs w:val="22"/>
        </w:rPr>
      </w:pPr>
    </w:p>
    <w:p w:rsidR="00B05FF9" w:rsidRPr="002A5B74" w:rsidRDefault="00B05FF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B05FF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84AE4" w:rsidRPr="002A5B74">
              <w:rPr>
                <w:sz w:val="20"/>
                <w:szCs w:val="20"/>
              </w:rPr>
              <w:t>Însuşirea de către studenţi a noţiunilor fundamentale referitoare la sistemele coloidale, a fenomenelor specifice superficiale si interfaciale (incluzând fenomenele de capilaritate, umectare, adsorbţie, electrocapilaritate si electrocinetică), precum şi pregătirea în sensul abordării din punct de vedere teoretic şi practic a unui studiu de specialitate în domeniul chimiei coloidale.</w:t>
            </w:r>
          </w:p>
        </w:tc>
      </w:tr>
      <w:tr w:rsidR="00B05FF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384AE4" w:rsidRPr="002A5B74" w:rsidRDefault="00384AE4" w:rsidP="00384AE4">
            <w:pPr>
              <w:numPr>
                <w:ilvl w:val="2"/>
                <w:numId w:val="1"/>
              </w:numPr>
              <w:tabs>
                <w:tab w:val="clear" w:pos="2160"/>
              </w:tabs>
              <w:ind w:left="764"/>
              <w:rPr>
                <w:noProof/>
                <w:sz w:val="20"/>
                <w:szCs w:val="20"/>
                <w:lang w:val="it-IT"/>
              </w:rPr>
            </w:pPr>
            <w:r w:rsidRPr="002A5B74">
              <w:rPr>
                <w:noProof/>
                <w:sz w:val="20"/>
                <w:szCs w:val="20"/>
                <w:lang w:val="it-IT"/>
              </w:rPr>
              <w:t>aplice noţiunile teoretice şi deprinderile experimentale dobândite, să elaboreze şi să efectueze studii experimentale in domeniul sistemelor disperse, să sistematizeze şi să interpreteze riguros ştiinţific rezultatele obţinute.</w:t>
            </w:r>
          </w:p>
          <w:p w:rsidR="00384AE4" w:rsidRPr="002A5B74" w:rsidRDefault="00384AE4" w:rsidP="00384AE4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A5B74">
              <w:rPr>
                <w:noProof/>
                <w:sz w:val="20"/>
                <w:szCs w:val="20"/>
                <w:lang w:val="it-IT"/>
              </w:rPr>
              <w:t>descrie si analizeze sistemele disperse din punct de vedere al stabilităţii si al proprietăţilor specifice</w:t>
            </w:r>
          </w:p>
          <w:p w:rsidR="00B05FF9" w:rsidRDefault="00384AE4" w:rsidP="00384AE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  <w:lang w:val="it-IT"/>
              </w:rPr>
              <w:t>descrie si analizeze fenomenele interfazice si fenomenele coloidale aplicand deprinderile dobandite</w:t>
            </w:r>
          </w:p>
        </w:tc>
      </w:tr>
    </w:tbl>
    <w:p w:rsidR="00B05FF9" w:rsidRDefault="00B05FF9">
      <w:pPr>
        <w:rPr>
          <w:color w:val="000000"/>
          <w:sz w:val="22"/>
          <w:szCs w:val="22"/>
        </w:rPr>
      </w:pPr>
    </w:p>
    <w:p w:rsidR="00B05FF9" w:rsidRPr="002A5B74" w:rsidRDefault="00B05FF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B05FF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it-IT"/>
              </w:rPr>
              <w:t>Noţiuni fundamentale ale sistemelor dispers coloidale. Mărimi caracteristice, analiza dispersă, prepararea şi purificarea sistemelor disperse.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Pr="002A5B74" w:rsidRDefault="00EA17DD" w:rsidP="00EA17DD">
            <w:pPr>
              <w:ind w:left="57"/>
              <w:rPr>
                <w:sz w:val="20"/>
                <w:szCs w:val="20"/>
                <w:lang w:val="pt-BR"/>
              </w:rPr>
            </w:pPr>
            <w:r w:rsidRPr="002A5B74">
              <w:rPr>
                <w:sz w:val="20"/>
                <w:szCs w:val="20"/>
                <w:lang w:val="pt-BR"/>
              </w:rPr>
              <w:t xml:space="preserve">Termodinamica interfeţelor. </w:t>
            </w:r>
          </w:p>
          <w:p w:rsidR="00EA17DD" w:rsidRPr="002A5B74" w:rsidRDefault="00EA17DD" w:rsidP="00EA17DD">
            <w:pPr>
              <w:ind w:left="57"/>
              <w:rPr>
                <w:sz w:val="20"/>
                <w:szCs w:val="20"/>
                <w:lang w:val="it-IT"/>
              </w:rPr>
            </w:pPr>
            <w:r w:rsidRPr="002A5B74">
              <w:rPr>
                <w:sz w:val="20"/>
                <w:szCs w:val="20"/>
                <w:lang w:val="pt-BR"/>
              </w:rPr>
              <w:t xml:space="preserve">Excesul de energie liberă superficială. </w:t>
            </w:r>
            <w:r w:rsidRPr="002A5B74">
              <w:rPr>
                <w:sz w:val="20"/>
                <w:szCs w:val="20"/>
                <w:lang w:val="it-IT"/>
              </w:rPr>
              <w:t xml:space="preserve">Tensiunea superficială. Originea molecular-cinetică a tensiunii superficiale. </w:t>
            </w:r>
          </w:p>
          <w:p w:rsidR="00EA17DD" w:rsidRPr="002A5B74" w:rsidRDefault="00EA17DD" w:rsidP="00EA17DD">
            <w:pPr>
              <w:ind w:left="57"/>
              <w:rPr>
                <w:sz w:val="20"/>
                <w:szCs w:val="20"/>
                <w:lang w:val="it-IT"/>
              </w:rPr>
            </w:pPr>
            <w:r w:rsidRPr="002A5B74">
              <w:rPr>
                <w:sz w:val="20"/>
                <w:szCs w:val="20"/>
                <w:lang w:val="it-IT"/>
              </w:rPr>
              <w:t>Variaţia presiunii pe suprafeţe curbe. Ecuaţia Young-Laplace. Presiunea capilară.</w:t>
            </w:r>
          </w:p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it-IT"/>
              </w:rPr>
              <w:t>Termodinamica particulelor mici. Ecuaţia Kelvin. Aplicaţii pentru echilibre lichid-vapori, cristal-soluţie, bule de gaz în lichid.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6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Pr="002A5B74" w:rsidRDefault="00EA17DD" w:rsidP="00EA17DD">
            <w:pPr>
              <w:ind w:left="57"/>
              <w:rPr>
                <w:sz w:val="20"/>
                <w:szCs w:val="20"/>
                <w:lang w:val="it-IT"/>
              </w:rPr>
            </w:pPr>
            <w:r w:rsidRPr="002A5B74">
              <w:rPr>
                <w:sz w:val="20"/>
                <w:szCs w:val="20"/>
                <w:lang w:val="it-IT"/>
              </w:rPr>
              <w:t>Fenomene de capilaritate.</w:t>
            </w:r>
          </w:p>
          <w:p w:rsidR="00EA17DD" w:rsidRPr="002A5B74" w:rsidRDefault="00EA17DD" w:rsidP="00EA17DD">
            <w:pPr>
              <w:ind w:left="57"/>
              <w:rPr>
                <w:sz w:val="20"/>
                <w:szCs w:val="20"/>
                <w:lang w:val="it-IT"/>
              </w:rPr>
            </w:pPr>
            <w:r w:rsidRPr="002A5B74">
              <w:rPr>
                <w:sz w:val="20"/>
                <w:szCs w:val="20"/>
                <w:lang w:val="it-IT"/>
              </w:rPr>
              <w:t xml:space="preserve">Ascensiunea si descensiunea capilară. </w:t>
            </w:r>
          </w:p>
          <w:p w:rsidR="00EA17DD" w:rsidRPr="002A5B74" w:rsidRDefault="00EA17DD" w:rsidP="00EA17DD">
            <w:pPr>
              <w:ind w:left="57"/>
              <w:rPr>
                <w:sz w:val="20"/>
                <w:szCs w:val="20"/>
                <w:lang w:val="it-IT"/>
              </w:rPr>
            </w:pPr>
            <w:r w:rsidRPr="002A5B74">
              <w:rPr>
                <w:sz w:val="20"/>
                <w:szCs w:val="20"/>
                <w:lang w:val="it-IT"/>
              </w:rPr>
              <w:t>Condensarea si distilarea capilară.</w:t>
            </w:r>
          </w:p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it-IT"/>
              </w:rPr>
              <w:t>Fenomene de umectare. Unghi de racord.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4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Pr="002A5B74" w:rsidRDefault="00EA17DD" w:rsidP="00EA17DD">
            <w:pPr>
              <w:ind w:left="57"/>
              <w:rPr>
                <w:sz w:val="20"/>
                <w:szCs w:val="20"/>
              </w:rPr>
            </w:pPr>
            <w:r w:rsidRPr="002A5B74">
              <w:rPr>
                <w:sz w:val="20"/>
                <w:szCs w:val="20"/>
              </w:rPr>
              <w:t xml:space="preserve">Fenomene de adsorbţie. </w:t>
            </w:r>
          </w:p>
          <w:p w:rsidR="00EA17DD" w:rsidRPr="002A5B74" w:rsidRDefault="00EA17DD" w:rsidP="00EA17DD">
            <w:pPr>
              <w:ind w:left="57"/>
              <w:rPr>
                <w:sz w:val="20"/>
                <w:szCs w:val="20"/>
              </w:rPr>
            </w:pPr>
            <w:r w:rsidRPr="002A5B74">
              <w:rPr>
                <w:sz w:val="20"/>
                <w:szCs w:val="20"/>
              </w:rPr>
              <w:t>Adsorbţia omogenă lichid-lichid. Izoterme de adsorbţie. Ecuaţia de adsorbţie a lui Gibbs. Izoterma de adsorbţie Siskovski. Izoterme de adsorbţie particulare.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4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Pr="002A5B74" w:rsidRDefault="00EA17DD" w:rsidP="00EA17DD">
            <w:pPr>
              <w:ind w:left="57"/>
              <w:rPr>
                <w:sz w:val="20"/>
                <w:szCs w:val="20"/>
                <w:lang w:val="de-DE"/>
              </w:rPr>
            </w:pPr>
            <w:r w:rsidRPr="002A5B74">
              <w:rPr>
                <w:sz w:val="20"/>
                <w:szCs w:val="20"/>
              </w:rPr>
              <w:t xml:space="preserve">Adsorbţia eterogenă solid-gaz. </w:t>
            </w:r>
            <w:r w:rsidRPr="002A5B74">
              <w:rPr>
                <w:sz w:val="20"/>
                <w:szCs w:val="20"/>
                <w:lang w:val="de-DE"/>
              </w:rPr>
              <w:t xml:space="preserve">Izoterma de adsorbţie Freundlich. Izoterma Langmuir. </w:t>
            </w:r>
          </w:p>
          <w:p w:rsidR="00EA17DD" w:rsidRPr="002A5B74" w:rsidRDefault="00EA17DD" w:rsidP="00EA17DD">
            <w:pPr>
              <w:ind w:left="57"/>
              <w:rPr>
                <w:sz w:val="20"/>
                <w:szCs w:val="20"/>
                <w:lang w:val="it-IT"/>
              </w:rPr>
            </w:pPr>
            <w:r w:rsidRPr="002A5B74">
              <w:rPr>
                <w:sz w:val="20"/>
                <w:szCs w:val="20"/>
                <w:lang w:val="it-IT"/>
              </w:rPr>
              <w:t>Adsorbţia in strat polimolecular. Izoterma BET.</w:t>
            </w:r>
          </w:p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it-IT"/>
              </w:rPr>
              <w:t>Adsorbţia din soluţie pe suprafeţe solide. Adsorbţia aparentă. Adsorbţia solventului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6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Pr="002A5B74" w:rsidRDefault="00EA17DD" w:rsidP="00EA17DD">
            <w:pPr>
              <w:ind w:left="57"/>
              <w:rPr>
                <w:sz w:val="20"/>
                <w:szCs w:val="20"/>
              </w:rPr>
            </w:pPr>
            <w:r w:rsidRPr="002A5B74">
              <w:rPr>
                <w:sz w:val="20"/>
                <w:szCs w:val="20"/>
              </w:rPr>
              <w:t xml:space="preserve">Fenomene electrice la interfaze. </w:t>
            </w:r>
          </w:p>
          <w:p w:rsidR="00EA17DD" w:rsidRPr="002A5B74" w:rsidRDefault="00EA17DD" w:rsidP="00EA17DD">
            <w:pPr>
              <w:ind w:left="57"/>
              <w:rPr>
                <w:sz w:val="20"/>
                <w:szCs w:val="20"/>
              </w:rPr>
            </w:pPr>
            <w:r w:rsidRPr="002A5B74">
              <w:rPr>
                <w:sz w:val="20"/>
                <w:szCs w:val="20"/>
              </w:rPr>
              <w:t>Fenomene electrocapilare. Electrotensioactivitate. Ecuaţia Lippmann.</w:t>
            </w:r>
          </w:p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2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Pr="002A5B74" w:rsidRDefault="00EA17DD" w:rsidP="00EA17DD">
            <w:pPr>
              <w:ind w:left="57"/>
              <w:rPr>
                <w:sz w:val="20"/>
                <w:szCs w:val="20"/>
              </w:rPr>
            </w:pPr>
            <w:r w:rsidRPr="002A5B74">
              <w:rPr>
                <w:sz w:val="20"/>
                <w:szCs w:val="20"/>
              </w:rPr>
              <w:t>Strat dublu electric. Modelul Helmholtz. Modelul Gouy-Chapman. Modelul Stern.</w:t>
            </w:r>
          </w:p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it-IT"/>
              </w:rPr>
              <w:t>Fenomene electrocinetice. Electroosmoza si electroforeza. Potenţialul de curgere şi de sedimentare.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</w:p>
        </w:tc>
      </w:tr>
      <w:tr w:rsidR="00EA17D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Pr="000952F2" w:rsidRDefault="00EA17DD" w:rsidP="00EA17DD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EA17DD" w:rsidRDefault="00EA17DD" w:rsidP="00EA17DD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 xml:space="preserve">R.J. Hunter, </w:t>
            </w:r>
            <w:r w:rsidRPr="00E5248E">
              <w:rPr>
                <w:i/>
                <w:sz w:val="20"/>
                <w:lang w:val="ro-RO"/>
              </w:rPr>
              <w:t>Foundations of Colloid Science</w:t>
            </w:r>
            <w:r w:rsidRPr="00E5248E">
              <w:rPr>
                <w:sz w:val="20"/>
                <w:lang w:val="ro-RO"/>
              </w:rPr>
              <w:t>, Clarendon Press, Oxford, 1993</w:t>
            </w:r>
          </w:p>
          <w:p w:rsidR="00EA17DD" w:rsidRDefault="00EA17DD" w:rsidP="00EA17DD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sz w:val="20"/>
                <w:lang w:val="ro-RO"/>
              </w:rPr>
            </w:pPr>
            <w:r w:rsidRPr="00591036">
              <w:rPr>
                <w:sz w:val="20"/>
                <w:lang w:val="ro-RO"/>
              </w:rPr>
              <w:t>E. Chifu, ,</w:t>
            </w:r>
            <w:r w:rsidRPr="00591036">
              <w:rPr>
                <w:i/>
                <w:sz w:val="20"/>
                <w:lang w:val="ro-RO"/>
              </w:rPr>
              <w:t>Chimia coloizilor şi a interfeţelor</w:t>
            </w:r>
            <w:r w:rsidRPr="00591036">
              <w:rPr>
                <w:sz w:val="20"/>
                <w:lang w:val="ro-RO"/>
              </w:rPr>
              <w:t>, Presa Universitară Clujeană, Cluj-Napoca, 2000</w:t>
            </w:r>
          </w:p>
          <w:p w:rsidR="00EA17DD" w:rsidRDefault="00EA17DD" w:rsidP="00EA17DD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sz w:val="20"/>
                <w:lang w:val="ro-RO"/>
              </w:rPr>
            </w:pPr>
            <w:r w:rsidRPr="00591036">
              <w:rPr>
                <w:sz w:val="20"/>
                <w:lang w:val="ro-RO"/>
              </w:rPr>
              <w:t xml:space="preserve">D. Myers, </w:t>
            </w:r>
            <w:r w:rsidRPr="00591036">
              <w:rPr>
                <w:i/>
                <w:sz w:val="20"/>
                <w:lang w:val="ro-RO"/>
              </w:rPr>
              <w:t>Surfaces, Interfaces and Colloids: Principles and Applications</w:t>
            </w:r>
            <w:r w:rsidRPr="00591036">
              <w:rPr>
                <w:sz w:val="20"/>
                <w:lang w:val="ro-RO"/>
              </w:rPr>
              <w:t>, 2nd Edition, John Wiley &amp; Sons, Inc., 1999</w:t>
            </w:r>
          </w:p>
          <w:p w:rsidR="00EA17DD" w:rsidRDefault="00EA17DD" w:rsidP="00EA17DD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sz w:val="20"/>
                <w:lang w:val="ro-RO"/>
              </w:rPr>
            </w:pPr>
            <w:r w:rsidRPr="00591036">
              <w:rPr>
                <w:sz w:val="20"/>
                <w:lang w:val="ro-RO"/>
              </w:rPr>
              <w:t xml:space="preserve">H.J. Butt, K. Graff, </w:t>
            </w:r>
            <w:r w:rsidRPr="00591036">
              <w:rPr>
                <w:i/>
                <w:sz w:val="20"/>
                <w:lang w:val="ro-RO"/>
              </w:rPr>
              <w:t>Physics and Chemistry of Interfaces</w:t>
            </w:r>
            <w:r w:rsidRPr="00591036">
              <w:rPr>
                <w:sz w:val="20"/>
                <w:lang w:val="ro-RO"/>
              </w:rPr>
              <w:t>, John Wiley &amp; Sons, Inc., 2003</w:t>
            </w:r>
          </w:p>
          <w:p w:rsidR="00EA17DD" w:rsidRPr="00591036" w:rsidRDefault="00EA17DD" w:rsidP="00EA17DD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sz w:val="20"/>
                <w:lang w:val="ro-RO"/>
              </w:rPr>
            </w:pPr>
            <w:r w:rsidRPr="00591036">
              <w:rPr>
                <w:sz w:val="20"/>
                <w:lang w:val="ro-RO"/>
              </w:rPr>
              <w:t xml:space="preserve">A.W. Adamson, A. P. Gast, </w:t>
            </w:r>
            <w:r w:rsidRPr="00591036">
              <w:rPr>
                <w:i/>
                <w:sz w:val="20"/>
                <w:lang w:val="ro-RO"/>
              </w:rPr>
              <w:t>Physical Chemistry of Surfaces</w:t>
            </w:r>
            <w:r w:rsidRPr="00591036">
              <w:rPr>
                <w:sz w:val="20"/>
                <w:lang w:val="ro-RO"/>
              </w:rPr>
              <w:t>, 6th Edition, John Wiley &amp; Sons, Inc., 1997</w:t>
            </w:r>
          </w:p>
          <w:p w:rsidR="00EA17DD" w:rsidRPr="000952F2" w:rsidRDefault="00EA17DD" w:rsidP="00EA17DD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  <w:t>Referinţe suplimentare:</w:t>
            </w:r>
          </w:p>
          <w:p w:rsidR="00EA17DD" w:rsidRDefault="00EA17DD" w:rsidP="00EA17DD">
            <w:pPr>
              <w:pStyle w:val="BodyText"/>
              <w:numPr>
                <w:ilvl w:val="0"/>
                <w:numId w:val="4"/>
              </w:numPr>
              <w:spacing w:line="240" w:lineRule="auto"/>
              <w:rPr>
                <w:sz w:val="20"/>
                <w:lang w:val="ro-RO"/>
              </w:rPr>
            </w:pPr>
            <w:r w:rsidRPr="000952F2">
              <w:rPr>
                <w:sz w:val="20"/>
                <w:lang w:val="ro-RO"/>
              </w:rPr>
              <w:t xml:space="preserve">L. Odochian, </w:t>
            </w:r>
            <w:r w:rsidRPr="000952F2">
              <w:rPr>
                <w:i/>
                <w:iCs/>
                <w:sz w:val="20"/>
                <w:lang w:val="ro-RO"/>
              </w:rPr>
              <w:t>,,Chimie coloidală şi macromoleculară – Partea I – Chimie coloidală”</w:t>
            </w:r>
            <w:r w:rsidRPr="000952F2">
              <w:rPr>
                <w:sz w:val="20"/>
                <w:lang w:val="ro-RO"/>
              </w:rPr>
              <w:t>, curs, I. P. Iaşi, 1989.</w:t>
            </w:r>
          </w:p>
          <w:p w:rsidR="00EA17DD" w:rsidRDefault="00EA17DD" w:rsidP="00EA17DD">
            <w:pPr>
              <w:pStyle w:val="BodyText"/>
              <w:numPr>
                <w:ilvl w:val="0"/>
                <w:numId w:val="4"/>
              </w:numPr>
              <w:spacing w:line="240" w:lineRule="auto"/>
              <w:rPr>
                <w:sz w:val="20"/>
                <w:lang w:val="ro-RO"/>
              </w:rPr>
            </w:pPr>
            <w:r w:rsidRPr="00591036">
              <w:rPr>
                <w:sz w:val="20"/>
                <w:lang w:val="ro-RO"/>
              </w:rPr>
              <w:t>N. Hurduc şi L. Odochian, Lucrări practice de chimie coloidală şi macromoleculară , Editura I.P.I., 1977.</w:t>
            </w:r>
          </w:p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lang w:val="pt-BR"/>
              </w:rPr>
              <w:t>V. Isac, A. Onu, C. Tudoreanu, Gh. Nemţoi, Chimie fizică. Lucrări practice, Editura Ştiinţa, Chişinău, 1995.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it-IT"/>
              </w:rPr>
              <w:t>Prepararea sistemelor disperse.  Determinarea gradului de dispersie prin măsurători fotometrice.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Experimentul de laborator, problematizarea/demonstraţia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jc w:val="center"/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ro-RO"/>
              </w:rPr>
              <w:t>Analiza dispersa prin sedimentare în câmp gravitaţional.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Experimentul de laborator, problematizarea/demonstraţia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jc w:val="center"/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it-IT"/>
              </w:rPr>
              <w:t>Studiul adsorbţiei alcoolului butilic la limita de separaţie soluţie apoasă-aer.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Experimentul de laborator, problematizarea/demonstraţia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jc w:val="center"/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</w:rPr>
              <w:t>Studiul adsorbţiei acidului acetic din soluţie pe cărbune animal.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Experimentul de laborator,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jc w:val="center"/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</w:rPr>
              <w:t>Determinarea tensiunii superficiale.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Experimentul de laborator, problematizarea/demonstraţia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jc w:val="center"/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it-IT"/>
              </w:rPr>
              <w:t>Aplicatii numerice: grad de dispersie, marimi medii statistice, curbe de distribuţie.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jc w:val="center"/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</w:t>
            </w:r>
          </w:p>
        </w:tc>
      </w:tr>
      <w:tr w:rsidR="00EA17D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  <w:lang w:val="it-IT"/>
              </w:rPr>
              <w:t>Aplicatii numerice: tensiune superficială, fenomene de adsorbţie.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17DD" w:rsidRDefault="00EA17DD" w:rsidP="00EA17DD">
            <w:pPr>
              <w:jc w:val="center"/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</w:t>
            </w:r>
          </w:p>
        </w:tc>
      </w:tr>
      <w:tr w:rsidR="00EA17D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Pr="00EA17DD" w:rsidRDefault="00EA17DD" w:rsidP="00EA17DD">
            <w:pPr>
              <w:pStyle w:val="BodyText"/>
              <w:spacing w:line="240" w:lineRule="auto"/>
              <w:ind w:left="720"/>
              <w:rPr>
                <w:sz w:val="20"/>
                <w:lang w:val="ro-R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Bibliografie</w:t>
            </w:r>
          </w:p>
          <w:p w:rsidR="00EA17DD" w:rsidRDefault="00EA17DD" w:rsidP="00EA17DD">
            <w:pPr>
              <w:pStyle w:val="BodyText"/>
              <w:numPr>
                <w:ilvl w:val="0"/>
                <w:numId w:val="5"/>
              </w:numPr>
              <w:spacing w:line="240" w:lineRule="auto"/>
              <w:rPr>
                <w:sz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</w:rPr>
              <w:t> </w:t>
            </w:r>
            <w:r w:rsidRPr="000952F2">
              <w:rPr>
                <w:sz w:val="20"/>
                <w:lang w:val="ro-RO"/>
              </w:rPr>
              <w:t xml:space="preserve">L. Odochian, </w:t>
            </w:r>
            <w:r w:rsidRPr="000952F2">
              <w:rPr>
                <w:i/>
                <w:iCs/>
                <w:sz w:val="20"/>
                <w:lang w:val="ro-RO"/>
              </w:rPr>
              <w:t>,,Chimie coloidală şi macromoleculară – Partea I – Chimie coloidală”</w:t>
            </w:r>
            <w:r w:rsidRPr="000952F2">
              <w:rPr>
                <w:sz w:val="20"/>
                <w:lang w:val="ro-RO"/>
              </w:rPr>
              <w:t>, curs, I. P. Iaşi, 1989.</w:t>
            </w:r>
          </w:p>
          <w:p w:rsidR="00EA17DD" w:rsidRDefault="00EA17DD" w:rsidP="00EA17DD">
            <w:pPr>
              <w:pStyle w:val="BodyText"/>
              <w:numPr>
                <w:ilvl w:val="0"/>
                <w:numId w:val="5"/>
              </w:numPr>
              <w:spacing w:line="240" w:lineRule="auto"/>
              <w:rPr>
                <w:sz w:val="20"/>
                <w:lang w:val="ro-RO"/>
              </w:rPr>
            </w:pPr>
            <w:r w:rsidRPr="00777024">
              <w:rPr>
                <w:sz w:val="20"/>
                <w:lang w:val="ro-RO"/>
              </w:rPr>
              <w:t>N. Hurduc şi L. Odochian, Lucrări practice de chimie coloidală şi macromoleculară , Editura I.P.I., 1977.</w:t>
            </w:r>
          </w:p>
          <w:p w:rsidR="00EA17DD" w:rsidRDefault="00EA17DD" w:rsidP="00EA17DD">
            <w:pPr>
              <w:pStyle w:val="BodyText"/>
              <w:numPr>
                <w:ilvl w:val="0"/>
                <w:numId w:val="5"/>
              </w:numPr>
              <w:spacing w:line="240" w:lineRule="auto"/>
              <w:rPr>
                <w:rFonts w:eastAsia="Times New Roman"/>
                <w:color w:val="000000"/>
                <w:sz w:val="20"/>
              </w:rPr>
            </w:pPr>
            <w:r w:rsidRPr="00777024">
              <w:rPr>
                <w:sz w:val="20"/>
                <w:lang w:val="pt-BR"/>
              </w:rPr>
              <w:t>V. Isac, A. Onu, C. Tudoreanu, Gh. Nemţoi, Chimie fizică. Lucrări practice, Editura Ştiinţa, Chişinău, 1995.</w:t>
            </w:r>
            <w:r>
              <w:rPr>
                <w:rFonts w:eastAsia="Times New Roman"/>
                <w:color w:val="000000"/>
                <w:sz w:val="20"/>
              </w:rPr>
              <w:br/>
              <w:t> </w:t>
            </w:r>
          </w:p>
        </w:tc>
      </w:tr>
    </w:tbl>
    <w:p w:rsidR="00B05FF9" w:rsidRDefault="00B05FF9">
      <w:pPr>
        <w:rPr>
          <w:color w:val="000000"/>
          <w:sz w:val="22"/>
          <w:szCs w:val="22"/>
        </w:rPr>
      </w:pPr>
    </w:p>
    <w:p w:rsidR="00B05FF9" w:rsidRPr="002A5B74" w:rsidRDefault="00B05FF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B05FF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EA17DD" w:rsidRPr="002A5B74">
              <w:rPr>
                <w:noProof/>
                <w:sz w:val="20"/>
                <w:szCs w:val="20"/>
                <w:lang w:val="pt-BR"/>
              </w:rPr>
              <w:t>Disciplina “</w:t>
            </w:r>
            <w:r w:rsidR="00EA17DD" w:rsidRPr="002A5B74">
              <w:rPr>
                <w:sz w:val="20"/>
                <w:szCs w:val="20"/>
                <w:lang w:val="pt-BR"/>
              </w:rPr>
              <w:t>Chimia fizica a interfetelor</w:t>
            </w:r>
            <w:r w:rsidR="00EA17DD" w:rsidRPr="002A5B74">
              <w:rPr>
                <w:noProof/>
                <w:sz w:val="20"/>
                <w:szCs w:val="20"/>
                <w:lang w:val="pt-BR"/>
              </w:rPr>
              <w:t>” oferă studenţilor cunoştinţe şi deprinderi esenţiale în domeniul din care face parte.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B05FF9" w:rsidRDefault="00B05FF9">
      <w:pPr>
        <w:rPr>
          <w:color w:val="000000"/>
          <w:sz w:val="22"/>
          <w:szCs w:val="22"/>
        </w:rPr>
      </w:pPr>
    </w:p>
    <w:p w:rsidR="00B05FF9" w:rsidRPr="002A5B74" w:rsidRDefault="00B05FF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B05FF9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FF9" w:rsidRDefault="00B05FF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EA17DD" w:rsidTr="00B05FF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</w:rPr>
              <w:t>Calitatea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Scris On-site / testări semestriale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70%</w:t>
            </w:r>
          </w:p>
        </w:tc>
      </w:tr>
      <w:tr w:rsidR="00EA17DD" w:rsidTr="00B05FF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sz w:val="20"/>
                <w:szCs w:val="20"/>
              </w:rPr>
              <w:t>Calitatea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 xml:space="preserve">Scris On-site / testări, activități de seminar/laborator,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30%</w:t>
            </w:r>
          </w:p>
        </w:tc>
      </w:tr>
      <w:tr w:rsidR="00EA17D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EA17D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17DD" w:rsidRDefault="00EA17DD" w:rsidP="00EA17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2A5B74">
              <w:rPr>
                <w:noProof/>
                <w:sz w:val="20"/>
                <w:szCs w:val="20"/>
              </w:rPr>
              <w:t>Nota 5: Insuşirea noţiunilor de bază ale disciplinei. Participarea la toate şedinţele de laborator şi dobîndirea unor abilităţi de baza necesare aplicării disciplinei în cadrul laboratorului. Abilitatea de a rezolva aplicaţii numerice de nivel mediu.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B05FF9" w:rsidRDefault="00B05FF9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4059"/>
        <w:gridCol w:w="3993"/>
      </w:tblGrid>
      <w:tr w:rsidR="00B05FF9">
        <w:tc>
          <w:tcPr>
            <w:tcW w:w="0" w:type="auto"/>
            <w:hideMark/>
          </w:tcPr>
          <w:p w:rsidR="00B05FF9" w:rsidRDefault="00B05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</w:r>
            <w:r w:rsidR="0072337D">
              <w:rPr>
                <w:b/>
                <w:bCs/>
                <w:color w:val="000000"/>
              </w:rPr>
              <w:t>25.10.2023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B05FF9" w:rsidRPr="0072337D" w:rsidRDefault="00B05FF9">
            <w:pPr>
              <w:jc w:val="center"/>
              <w:rPr>
                <w:b/>
                <w:bCs/>
                <w:color w:val="000000"/>
              </w:rPr>
            </w:pPr>
            <w:r w:rsidRPr="0072337D">
              <w:rPr>
                <w:b/>
                <w:bCs/>
                <w:color w:val="000000"/>
              </w:rPr>
              <w:t>Titular de curs,</w:t>
            </w:r>
            <w:r w:rsidRPr="0072337D">
              <w:rPr>
                <w:b/>
                <w:bCs/>
                <w:color w:val="000000"/>
              </w:rPr>
              <w:br/>
            </w:r>
            <w:r w:rsidR="0072337D" w:rsidRPr="0072337D">
              <w:rPr>
                <w:b/>
                <w:bCs/>
                <w:noProof/>
                <w:sz w:val="20"/>
                <w:szCs w:val="20"/>
                <w:lang w:val="fr-FR"/>
              </w:rPr>
              <w:t>Conf. Dr. IUSTINIAN GABRIEL BEJAN</w:t>
            </w:r>
            <w:r w:rsidRPr="0072337D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E97CAA" w:rsidRDefault="00B05FF9">
            <w:pPr>
              <w:jc w:val="center"/>
              <w:rPr>
                <w:b/>
                <w:bCs/>
                <w:noProof/>
                <w:sz w:val="20"/>
                <w:szCs w:val="20"/>
                <w:lang w:val="fr-FR"/>
              </w:rPr>
            </w:pPr>
            <w:r w:rsidRPr="0072337D">
              <w:rPr>
                <w:b/>
                <w:bCs/>
                <w:color w:val="000000"/>
              </w:rPr>
              <w:t>Titular de seminar,</w:t>
            </w:r>
            <w:r w:rsidRPr="0072337D">
              <w:rPr>
                <w:b/>
                <w:bCs/>
                <w:color w:val="000000"/>
              </w:rPr>
              <w:br/>
            </w:r>
            <w:r w:rsidR="0072337D" w:rsidRPr="0072337D">
              <w:rPr>
                <w:b/>
                <w:bCs/>
                <w:noProof/>
                <w:sz w:val="20"/>
                <w:szCs w:val="20"/>
                <w:lang w:val="fr-FR"/>
              </w:rPr>
              <w:t>Conf. Dr. IUSTINIAN GABRIEL BEJAN</w:t>
            </w:r>
          </w:p>
          <w:p w:rsidR="00E97CAA" w:rsidRDefault="00E97CAA">
            <w:pPr>
              <w:jc w:val="center"/>
              <w:rPr>
                <w:b/>
                <w:bCs/>
                <w:noProof/>
                <w:sz w:val="20"/>
                <w:szCs w:val="20"/>
                <w:lang w:val="fr-FR"/>
              </w:rPr>
            </w:pPr>
          </w:p>
          <w:p w:rsidR="00B05FF9" w:rsidRPr="0072337D" w:rsidRDefault="00B05FF9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72337D">
              <w:rPr>
                <w:b/>
                <w:bCs/>
                <w:color w:val="000000"/>
              </w:rPr>
              <w:t> </w:t>
            </w:r>
          </w:p>
        </w:tc>
      </w:tr>
    </w:tbl>
    <w:p w:rsidR="00B05FF9" w:rsidRDefault="00B05FF9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B05FF9">
        <w:tc>
          <w:tcPr>
            <w:tcW w:w="0" w:type="auto"/>
            <w:hideMark/>
          </w:tcPr>
          <w:p w:rsidR="00B05FF9" w:rsidRDefault="00B05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B05FF9" w:rsidRDefault="00B05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B05FF9" w:rsidRDefault="00B05FF9"/>
    <w:sectPr w:rsidR="00B05FF9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D9A"/>
    <w:multiLevelType w:val="hybridMultilevel"/>
    <w:tmpl w:val="0F048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A54D3"/>
    <w:multiLevelType w:val="multilevel"/>
    <w:tmpl w:val="CEC2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2403A"/>
    <w:multiLevelType w:val="hybridMultilevel"/>
    <w:tmpl w:val="150E2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1221E"/>
    <w:multiLevelType w:val="hybridMultilevel"/>
    <w:tmpl w:val="312CF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6EB2"/>
    <w:multiLevelType w:val="hybridMultilevel"/>
    <w:tmpl w:val="852EB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E4"/>
    <w:rsid w:val="002A5B74"/>
    <w:rsid w:val="00384AE4"/>
    <w:rsid w:val="00484143"/>
    <w:rsid w:val="0072337D"/>
    <w:rsid w:val="00B05FF9"/>
    <w:rsid w:val="00DD172D"/>
    <w:rsid w:val="00E97CAA"/>
    <w:rsid w:val="00EA17DD"/>
    <w:rsid w:val="00EA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552E12"/>
  <w15:chartTrackingRefBased/>
  <w15:docId w15:val="{70FF1236-033B-42A7-9D53-21712D2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EA17DD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A17DD"/>
    <w:pPr>
      <w:spacing w:line="360" w:lineRule="auto"/>
    </w:pPr>
    <w:rPr>
      <w:rFonts w:eastAsia="MS Mincho"/>
      <w:szCs w:val="20"/>
      <w:lang w:val="en-US" w:eastAsia="en-US"/>
    </w:rPr>
  </w:style>
  <w:style w:type="character" w:customStyle="1" w:styleId="BodyTextChar">
    <w:name w:val="Body Text Char"/>
    <w:link w:val="BodyText"/>
    <w:uiPriority w:val="99"/>
    <w:rsid w:val="00EA17DD"/>
    <w:rPr>
      <w:rFonts w:eastAsia="MS Mincho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7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Iustinian Bejan</dc:creator>
  <cp:keywords/>
  <dc:description/>
  <cp:lastModifiedBy>user</cp:lastModifiedBy>
  <cp:revision>2</cp:revision>
  <cp:lastPrinted>2023-10-27T06:17:00Z</cp:lastPrinted>
  <dcterms:created xsi:type="dcterms:W3CDTF">2023-10-27T08:21:00Z</dcterms:created>
  <dcterms:modified xsi:type="dcterms:W3CDTF">2023-10-27T08:21:00Z</dcterms:modified>
</cp:coreProperties>
</file>