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07" w:rsidRDefault="002C720A">
      <w:pPr>
        <w:rPr>
          <w:rFonts w:eastAsia="Times New Roman"/>
          <w:color w:val="000000"/>
          <w:sz w:val="22"/>
          <w:szCs w:val="22"/>
          <w:lang w:val="ro-RO"/>
        </w:rPr>
      </w:pPr>
      <w:r>
        <w:rPr>
          <w:noProof/>
          <w:lang w:val="ro-RO" w:eastAsia="ro-RO"/>
        </w:rPr>
        <w:drawing>
          <wp:inline distT="0" distB="0" distL="0" distR="0">
            <wp:extent cx="6380952" cy="1066667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GRAFIA DIN ANT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952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2C17B3">
        <w:rPr>
          <w:rFonts w:eastAsia="Times New Roman"/>
          <w:color w:val="000000"/>
          <w:sz w:val="22"/>
          <w:szCs w:val="22"/>
          <w:lang w:val="ro-RO"/>
        </w:rPr>
        <w:t> </w:t>
      </w:r>
      <w:r w:rsidR="002C17B3">
        <w:rPr>
          <w:rFonts w:eastAsia="Times New Roman"/>
          <w:color w:val="000000"/>
          <w:sz w:val="22"/>
          <w:szCs w:val="22"/>
          <w:lang w:val="ro-RO"/>
        </w:rPr>
        <w:br/>
        <w:t> </w:t>
      </w:r>
    </w:p>
    <w:p w:rsidR="002F0A07" w:rsidRDefault="002C17B3">
      <w:pPr>
        <w:pStyle w:val="titludiscplan"/>
        <w:rPr>
          <w:lang w:val="ro-RO"/>
        </w:rPr>
      </w:pPr>
      <w:r>
        <w:rPr>
          <w:lang w:val="ro-RO"/>
        </w:rPr>
        <w:t>FIŞA DISCIPLINEI</w:t>
      </w:r>
    </w:p>
    <w:p w:rsidR="002F0A07" w:rsidRDefault="002F0A07">
      <w:pPr>
        <w:pStyle w:val="subtitlu"/>
        <w:rPr>
          <w:color w:val="000000"/>
          <w:sz w:val="22"/>
          <w:szCs w:val="22"/>
          <w:lang w:val="ro-RO"/>
        </w:rPr>
      </w:pPr>
    </w:p>
    <w:p w:rsidR="002F0A07" w:rsidRDefault="002C17B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2F0A0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2F0A0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2F0A0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2F0A0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2F0A0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2F0A0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:rsidR="002F0A07" w:rsidRDefault="002F0A07">
      <w:pPr>
        <w:rPr>
          <w:rFonts w:eastAsia="Times New Roman"/>
          <w:color w:val="000000"/>
          <w:sz w:val="22"/>
          <w:szCs w:val="22"/>
          <w:lang w:val="ro-RO"/>
        </w:rPr>
      </w:pPr>
    </w:p>
    <w:p w:rsidR="002F0A07" w:rsidRDefault="002C17B3">
      <w:pPr>
        <w:pStyle w:val="subtitlu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2F0A0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nucleară</w:t>
            </w:r>
          </w:p>
        </w:tc>
      </w:tr>
      <w:tr w:rsidR="002F0A0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Lector dr. Mirela Goanţă</w:t>
            </w:r>
          </w:p>
        </w:tc>
      </w:tr>
      <w:tr w:rsidR="002F0A0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Lector dr. Mirela Goanţă</w:t>
            </w:r>
          </w:p>
        </w:tc>
      </w:tr>
      <w:tr w:rsidR="002F0A0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:rsidR="002F0A07" w:rsidRDefault="002C17B3">
      <w:pPr>
        <w:pStyle w:val="continut"/>
        <w:ind w:left="400"/>
        <w:rPr>
          <w:color w:val="000000"/>
          <w:sz w:val="17"/>
          <w:szCs w:val="17"/>
          <w:lang w:val="ro-RO"/>
        </w:rPr>
      </w:pPr>
      <w:r>
        <w:rPr>
          <w:color w:val="000000"/>
          <w:sz w:val="17"/>
          <w:szCs w:val="17"/>
          <w:vertAlign w:val="superscript"/>
          <w:lang w:val="ro-RO"/>
        </w:rPr>
        <w:t>*</w:t>
      </w:r>
      <w:r>
        <w:rPr>
          <w:i/>
          <w:iCs/>
          <w:color w:val="000000"/>
          <w:sz w:val="17"/>
          <w:szCs w:val="17"/>
          <w:lang w:val="ro-RO"/>
        </w:rPr>
        <w:t>OB – Obligatoriu / OP – Opţional / F – Facultativ</w:t>
      </w:r>
    </w:p>
    <w:p w:rsidR="002F0A07" w:rsidRDefault="002F0A07">
      <w:pPr>
        <w:rPr>
          <w:rFonts w:eastAsia="Times New Roman"/>
          <w:color w:val="000000"/>
          <w:sz w:val="22"/>
          <w:szCs w:val="22"/>
          <w:lang w:val="ro-RO"/>
        </w:rPr>
      </w:pPr>
    </w:p>
    <w:p w:rsidR="002F0A07" w:rsidRDefault="002C17B3">
      <w:pPr>
        <w:pStyle w:val="subtitlu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  <w:lang w:val="ro-RO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2F0A0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2F0A0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2F0A0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2F0A0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22 </w:t>
            </w:r>
          </w:p>
        </w:tc>
      </w:tr>
      <w:tr w:rsidR="002F0A0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20 </w:t>
            </w:r>
          </w:p>
        </w:tc>
      </w:tr>
      <w:tr w:rsidR="002F0A0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20 </w:t>
            </w:r>
          </w:p>
        </w:tc>
      </w:tr>
      <w:tr w:rsidR="002F0A0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7</w:t>
            </w:r>
          </w:p>
        </w:tc>
      </w:tr>
      <w:tr w:rsidR="002F0A0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2</w:t>
            </w:r>
          </w:p>
        </w:tc>
      </w:tr>
      <w:tr w:rsidR="002F0A0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0</w:t>
            </w:r>
          </w:p>
        </w:tc>
      </w:tr>
      <w:tr w:rsidR="002F0A0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2F0A0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</w:tr>
      <w:tr w:rsidR="002F0A0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2F0A0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2F0A07" w:rsidRDefault="002F0A07">
      <w:pPr>
        <w:rPr>
          <w:rFonts w:eastAsia="Times New Roman"/>
          <w:color w:val="000000"/>
          <w:sz w:val="22"/>
          <w:szCs w:val="22"/>
          <w:lang w:val="ro-RO"/>
        </w:rPr>
      </w:pPr>
    </w:p>
    <w:p w:rsidR="002F0A07" w:rsidRDefault="002C17B3">
      <w:pPr>
        <w:pStyle w:val="subtitlu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 xml:space="preserve">4. Precondiţii </w:t>
      </w:r>
      <w:r>
        <w:rPr>
          <w:b w:val="0"/>
          <w:bCs w:val="0"/>
          <w:color w:val="000000"/>
          <w:sz w:val="22"/>
          <w:szCs w:val="22"/>
          <w:lang w:val="ro-RO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2F0A0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2F0A0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2F0A07" w:rsidRDefault="002F0A07">
      <w:pPr>
        <w:rPr>
          <w:rFonts w:eastAsia="Times New Roman"/>
          <w:color w:val="000000"/>
          <w:sz w:val="22"/>
          <w:szCs w:val="22"/>
          <w:lang w:val="ro-RO"/>
        </w:rPr>
      </w:pPr>
    </w:p>
    <w:p w:rsidR="002F0A07" w:rsidRDefault="002C17B3">
      <w:pPr>
        <w:pStyle w:val="subtitlu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 xml:space="preserve">5. Condiţii </w:t>
      </w:r>
      <w:r>
        <w:rPr>
          <w:b w:val="0"/>
          <w:bCs w:val="0"/>
          <w:color w:val="000000"/>
          <w:sz w:val="22"/>
          <w:szCs w:val="22"/>
          <w:lang w:val="ro-RO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2F0A0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2F0A0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A07" w:rsidRDefault="002C17B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2F0A07" w:rsidRDefault="002F0A07">
      <w:pPr>
        <w:rPr>
          <w:rFonts w:eastAsia="Times New Roman"/>
          <w:color w:val="000000"/>
          <w:sz w:val="22"/>
          <w:szCs w:val="22"/>
          <w:lang w:val="ro-RO"/>
        </w:rPr>
      </w:pPr>
    </w:p>
    <w:p w:rsidR="002F0A07" w:rsidRDefault="002C17B3">
      <w:pPr>
        <w:pStyle w:val="subtitlu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2F0A0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şi asigurarea controlului calităţii prin metode şi tehnici specifice. </w:t>
            </w:r>
          </w:p>
        </w:tc>
      </w:tr>
      <w:tr w:rsidR="002F0A0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2F0A07" w:rsidRDefault="002F0A07">
      <w:pPr>
        <w:rPr>
          <w:rFonts w:eastAsia="Times New Roman"/>
          <w:color w:val="000000"/>
          <w:sz w:val="22"/>
          <w:szCs w:val="22"/>
          <w:lang w:val="ro-RO"/>
        </w:rPr>
      </w:pPr>
    </w:p>
    <w:p w:rsidR="002F0A07" w:rsidRDefault="002C17B3">
      <w:pPr>
        <w:pStyle w:val="subtitlu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  <w:lang w:val="ro-RO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</w:tblGrid>
      <w:tr w:rsidR="002F0A0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o-RO"/>
              </w:rPr>
              <w:t>Operarea cu noţiuni  de: nuclid, dezintegrare nucleară, reacţii nucleare, reactor nuclear,  timp de înjumătăţire, efectul radiaţiilor nucleare asupra organismelor vii, radioprotecţie .</w:t>
            </w:r>
          </w:p>
          <w:p w:rsidR="002F0A07" w:rsidRDefault="002C17B3">
            <w:pPr>
              <w:widowControl w:val="0"/>
              <w:autoSpaceDE w:val="0"/>
              <w:autoSpaceDN w:val="0"/>
              <w:jc w:val="both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Abordarea interdisciplinară a unor teme din domeniul chimiei (utilizarea radioizotopilor în diagnostic şi tratament, depozitarea deşeurilor nucleare).</w:t>
            </w:r>
          </w:p>
          <w:p w:rsidR="002F0A07" w:rsidRDefault="002C17B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Urmărirea, adaptarea şi controlul proceselor chimice şi fizico-chimice în chimia nucleară.</w:t>
            </w:r>
          </w:p>
        </w:tc>
      </w:tr>
      <w:tr w:rsidR="002F0A0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2F0A07" w:rsidRDefault="002C17B3">
            <w:pPr>
              <w:numPr>
                <w:ilvl w:val="0"/>
                <w:numId w:val="2"/>
              </w:numPr>
              <w:spacing w:line="360" w:lineRule="auto"/>
              <w:ind w:left="452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fr-FR"/>
              </w:rPr>
              <w:t xml:space="preserve">Recunoască şi să descrie conceptele, abordările, teoriile, metodele şi modelele elementare privitoare la nucleul atomic. </w:t>
            </w:r>
          </w:p>
          <w:p w:rsidR="002F0A07" w:rsidRDefault="002C17B3">
            <w:pPr>
              <w:numPr>
                <w:ilvl w:val="0"/>
                <w:numId w:val="2"/>
              </w:numPr>
              <w:spacing w:line="360" w:lineRule="auto"/>
              <w:ind w:left="452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fr-FR"/>
              </w:rPr>
              <w:t>Identifice aspectele transdisciplinare cu domenii conexe chimiei (fizica, biologia, medicina).</w:t>
            </w:r>
          </w:p>
          <w:p w:rsidR="002F0A07" w:rsidRDefault="002C17B3">
            <w:pPr>
              <w:numPr>
                <w:ilvl w:val="0"/>
                <w:numId w:val="2"/>
              </w:numPr>
              <w:spacing w:line="360" w:lineRule="auto"/>
              <w:ind w:left="452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fr-FR"/>
              </w:rPr>
              <w:t>Cunoască metodologia şi practica de lucru cu aparatura de laborator specifică analizelor radiochimice.</w:t>
            </w:r>
          </w:p>
          <w:p w:rsidR="002F0A07" w:rsidRDefault="002C17B3">
            <w:pPr>
              <w:numPr>
                <w:ilvl w:val="0"/>
                <w:numId w:val="2"/>
              </w:numPr>
              <w:spacing w:line="360" w:lineRule="auto"/>
              <w:ind w:left="452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fr-FR"/>
              </w:rPr>
              <w:t>Explice şi să interpreteze o serie de proprietăţi, concepte, abordări, teorii, modele şi noţiuni fundamentale privind radioactivitatea.</w:t>
            </w:r>
          </w:p>
          <w:p w:rsidR="002F0A07" w:rsidRDefault="002C17B3">
            <w:pPr>
              <w:numPr>
                <w:ilvl w:val="0"/>
                <w:numId w:val="2"/>
              </w:numPr>
              <w:spacing w:line="360" w:lineRule="auto"/>
              <w:ind w:left="452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fr-FR"/>
              </w:rPr>
              <w:t>Descrie şi să interpreteze reacții nucleare.</w:t>
            </w:r>
          </w:p>
          <w:p w:rsidR="002F0A07" w:rsidRDefault="002C17B3">
            <w:pPr>
              <w:numPr>
                <w:ilvl w:val="0"/>
                <w:numId w:val="2"/>
              </w:numPr>
              <w:spacing w:line="360" w:lineRule="auto"/>
              <w:ind w:left="452"/>
              <w:contextualSpacing/>
              <w:rPr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fr-FR"/>
              </w:rPr>
              <w:t>Utilizeze cunoştinţele teoretice şi practice privind identificarea unor radioizotopi</w:t>
            </w:r>
          </w:p>
        </w:tc>
      </w:tr>
    </w:tbl>
    <w:p w:rsidR="002F0A07" w:rsidRDefault="002F0A07">
      <w:pPr>
        <w:rPr>
          <w:rFonts w:eastAsia="Times New Roman"/>
          <w:color w:val="000000"/>
          <w:sz w:val="22"/>
          <w:szCs w:val="22"/>
          <w:lang w:val="ro-RO"/>
        </w:rPr>
      </w:pPr>
    </w:p>
    <w:p w:rsidR="002F0A07" w:rsidRDefault="002C17B3">
      <w:pPr>
        <w:pStyle w:val="subtitlu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8. Conţinut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976"/>
        <w:gridCol w:w="2410"/>
      </w:tblGrid>
      <w:tr w:rsidR="002F0A0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Observaţii</w:t>
            </w:r>
          </w:p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2F0A0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A07" w:rsidRDefault="002C17B3">
            <w:pPr>
              <w:jc w:val="both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Radioactivitate naturală. Radioactivitate artificială. Teoria transmutaţiilor succesive. Radiaţii nucleare ionizante.</w:t>
            </w:r>
          </w:p>
          <w:p w:rsidR="002F0A07" w:rsidRDefault="002F0A0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 [1])</w:t>
            </w:r>
          </w:p>
        </w:tc>
      </w:tr>
      <w:tr w:rsidR="002F0A0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A07" w:rsidRDefault="002C17B3">
            <w:pPr>
              <w:jc w:val="both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 xml:space="preserve"> Radioelemente, izotopi şi radionuclizi.</w:t>
            </w:r>
          </w:p>
          <w:p w:rsidR="002F0A07" w:rsidRDefault="002F0A0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 [1, 2])</w:t>
            </w:r>
          </w:p>
        </w:tc>
      </w:tr>
      <w:tr w:rsidR="002F0A0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jc w:val="both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Interacţia radiaţiilor nucleare cu materia (radioliza)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 ore[1, 2])</w:t>
            </w:r>
          </w:p>
        </w:tc>
      </w:tr>
      <w:tr w:rsidR="002F0A0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o-RO"/>
              </w:rPr>
              <w:t>Caracteristici optime ale radiotrasorilor şi radioizotopilor.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 [1, 2])</w:t>
            </w:r>
          </w:p>
        </w:tc>
      </w:tr>
      <w:tr w:rsidR="002F0A07">
        <w:trPr>
          <w:trHeight w:val="18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A07" w:rsidRDefault="002C17B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Măsurarea radiaţiilor nucleare.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Dozimetria radiaţiilor şi elemente de radioprotecţie. Aparatura de detecţie a radiaţiei nucleare utilizatã în laboratoare de medicinã nuclearã: detectori de scintilaţie; colimatoare; instrumente de mãsurã a radioactivitãţii.</w:t>
            </w:r>
          </w:p>
          <w:p w:rsidR="002F0A07" w:rsidRDefault="002F0A0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 [1, 2])</w:t>
            </w:r>
          </w:p>
        </w:tc>
      </w:tr>
      <w:tr w:rsidR="002F0A0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Izotopi utilizaţi în medicina nucleară convenţională.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 [1, 2])</w:t>
            </w:r>
          </w:p>
        </w:tc>
      </w:tr>
      <w:tr w:rsidR="002F0A0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7.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Metode de obţinere a radioizotopilor. Reacţii nucleare.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 ore [1,2])</w:t>
            </w:r>
          </w:p>
        </w:tc>
      </w:tr>
      <w:tr w:rsidR="002F0A0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o-RO"/>
              </w:rPr>
              <w:t>Principiul imagisticii cu radioizotopi.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ore[1, 2])</w:t>
            </w:r>
          </w:p>
        </w:tc>
      </w:tr>
      <w:tr w:rsidR="002F0A0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o-RO"/>
              </w:rPr>
              <w:t>Expunerea la radiaţii şi sănătatea. Calculul dozelor acumulate.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 ore [1, 2])</w:t>
            </w:r>
          </w:p>
        </w:tc>
      </w:tr>
      <w:tr w:rsidR="002F0A0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Protecţia radiologică în medicină. Niveluri de referinţă pentru diagnostic.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 [3, 4])</w:t>
            </w:r>
          </w:p>
        </w:tc>
      </w:tr>
      <w:tr w:rsidR="002F0A0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A07" w:rsidRDefault="002C17B3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o-RO"/>
              </w:rPr>
              <w:t xml:space="preserve">Aplicaţii ale radioizotopilor.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</w:rPr>
              <w:t>Principalele metode de diagnostic şi tratament care utilizeazã izotopi radioactivi.  Diagnosticul scintigrafic în oncologie, detecţia prin tehnicile SPECT, PET şi PET-CT. Radiotrasori metabolici.</w:t>
            </w:r>
          </w:p>
          <w:p w:rsidR="002F0A07" w:rsidRDefault="002F0A0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 ore [3])</w:t>
            </w:r>
          </w:p>
        </w:tc>
      </w:tr>
      <w:tr w:rsidR="002F0A07">
        <w:trPr>
          <w:trHeight w:val="2201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A07" w:rsidRDefault="002C17B3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Bibliografie </w:t>
            </w:r>
          </w:p>
          <w:p w:rsidR="002F0A07" w:rsidRDefault="002F0A07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</w:p>
          <w:p w:rsidR="002F0A07" w:rsidRDefault="002C17B3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2F0A07" w:rsidRDefault="002C17B3">
            <w:pPr>
              <w:numPr>
                <w:ilvl w:val="0"/>
                <w:numId w:val="5"/>
              </w:numPr>
              <w:jc w:val="both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Ion Mihalcea, „Elemente de chimie nucleară”, Editura ICPE, 1997</w:t>
            </w:r>
          </w:p>
          <w:p w:rsidR="002F0A07" w:rsidRDefault="002C17B3">
            <w:pPr>
              <w:numPr>
                <w:ilvl w:val="0"/>
                <w:numId w:val="5"/>
              </w:num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Gh. Marcu, Ïntroducere in radiochimie”, Editura Tehnica, 1997</w:t>
            </w:r>
          </w:p>
          <w:p w:rsidR="002F0A07" w:rsidRDefault="002C17B3">
            <w:pPr>
              <w:numPr>
                <w:ilvl w:val="0"/>
                <w:numId w:val="5"/>
              </w:numPr>
              <w:jc w:val="both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K. H. Lieser, „Einfürung in die Kernchemie”, Wiley, 1991</w:t>
            </w:r>
          </w:p>
          <w:p w:rsidR="002F0A07" w:rsidRDefault="002C17B3">
            <w:pPr>
              <w:numPr>
                <w:ilvl w:val="0"/>
                <w:numId w:val="5"/>
              </w:numPr>
              <w:rPr>
                <w:b/>
                <w:bCs/>
                <w:noProof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ro-RO"/>
              </w:rPr>
              <w:t>Werner Stolz, „Radioaktivität: Grundlagen-Messungen-Anwendungen”, Teubner, 2005</w:t>
            </w:r>
          </w:p>
          <w:p w:rsidR="002F0A07" w:rsidRDefault="002F0A07">
            <w:pPr>
              <w:rPr>
                <w:b/>
                <w:bCs/>
                <w:noProof/>
                <w:sz w:val="20"/>
                <w:szCs w:val="20"/>
                <w:lang w:val="de-DE"/>
              </w:rPr>
            </w:pPr>
          </w:p>
          <w:p w:rsidR="002F0A07" w:rsidRDefault="002F0A07">
            <w:pPr>
              <w:ind w:left="57"/>
              <w:rPr>
                <w:b/>
                <w:bCs/>
                <w:noProof/>
                <w:sz w:val="20"/>
                <w:szCs w:val="20"/>
                <w:lang w:val="de-DE"/>
              </w:rPr>
            </w:pPr>
          </w:p>
          <w:p w:rsidR="002F0A07" w:rsidRDefault="002C17B3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Referinţe suplimentare:</w:t>
            </w:r>
          </w:p>
          <w:p w:rsidR="002F0A07" w:rsidRDefault="002F0A07">
            <w:pPr>
              <w:rPr>
                <w:noProof/>
                <w:sz w:val="20"/>
                <w:szCs w:val="20"/>
              </w:rPr>
            </w:pPr>
          </w:p>
        </w:tc>
      </w:tr>
      <w:tr w:rsidR="002F0A0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Observaţii</w:t>
            </w:r>
          </w:p>
          <w:p w:rsidR="002F0A07" w:rsidRDefault="002C17B3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2F0A0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A07" w:rsidRDefault="002C17B3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Norme de securitate nuclearã. Legislaţie.</w:t>
            </w:r>
          </w:p>
          <w:p w:rsidR="002F0A07" w:rsidRDefault="002F0A07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(4 ore [1,2])</w:t>
            </w:r>
          </w:p>
        </w:tc>
      </w:tr>
      <w:tr w:rsidR="002F0A0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A07" w:rsidRDefault="002C17B3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Dozimetria radiaţiilor.</w:t>
            </w:r>
          </w:p>
          <w:p w:rsidR="002F0A07" w:rsidRDefault="002F0A07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 de laborator</w:t>
            </w:r>
            <w:r>
              <w:rPr>
                <w:noProof/>
                <w:sz w:val="20"/>
                <w:szCs w:val="20"/>
                <w:highlight w:val="yellow"/>
              </w:rPr>
              <w:t xml:space="preserve"> </w:t>
            </w:r>
            <w:r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 ore [1,2])</w:t>
            </w:r>
          </w:p>
        </w:tc>
      </w:tr>
      <w:tr w:rsidR="002F0A0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Determinarea coeficientului de absorbţie al radiaţiilor γ prin Al, Fe, Pb.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 de laborator</w:t>
            </w:r>
            <w:r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 ore [1,2])</w:t>
            </w:r>
          </w:p>
        </w:tc>
      </w:tr>
      <w:tr w:rsidR="002F0A0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Determinarea activitãţii unei surse de </w:t>
            </w:r>
            <w:r>
              <w:rPr>
                <w:sz w:val="20"/>
                <w:szCs w:val="20"/>
                <w:vertAlign w:val="superscript"/>
                <w:lang w:val="ro-RO"/>
              </w:rPr>
              <w:t>60</w:t>
            </w:r>
            <w:r>
              <w:rPr>
                <w:sz w:val="20"/>
                <w:szCs w:val="20"/>
                <w:lang w:val="ro-RO"/>
              </w:rPr>
              <w:t>Co.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 de laborator</w:t>
            </w:r>
            <w:r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 ore [1,2])</w:t>
            </w:r>
          </w:p>
        </w:tc>
      </w:tr>
      <w:tr w:rsidR="002F0A0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Calculul timpului de eliminare a unui radioizotop ( exemplu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ro-RO"/>
              </w:rPr>
              <w:t>123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I) din organism.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Explicaţia; Exercițiu, Problematizare</w:t>
            </w:r>
            <w:r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 ore [1,2])</w:t>
            </w:r>
          </w:p>
        </w:tc>
      </w:tr>
      <w:tr w:rsidR="002F0A07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A07" w:rsidRDefault="002C17B3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Determinarea timpului de ȋnjumǎtǎţire a unui izotop de viaţǎ lungǎ (</w:t>
            </w:r>
            <w:r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ro-RO"/>
              </w:rPr>
              <w:t>40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K)</w:t>
            </w:r>
          </w:p>
          <w:p w:rsidR="002F0A07" w:rsidRDefault="002F0A0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 de laborator</w:t>
            </w:r>
            <w:r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 ore [1,2])</w:t>
            </w:r>
          </w:p>
        </w:tc>
      </w:tr>
      <w:tr w:rsidR="002F0A07">
        <w:trPr>
          <w:trHeight w:val="2201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07" w:rsidRDefault="002C17B3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Bibliografie</w:t>
            </w:r>
          </w:p>
          <w:p w:rsidR="002F0A07" w:rsidRDefault="002C17B3">
            <w:pPr>
              <w:numPr>
                <w:ilvl w:val="0"/>
                <w:numId w:val="7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Set de aplicaţii corespunz</w:t>
            </w:r>
            <w:r>
              <w:rPr>
                <w:sz w:val="20"/>
                <w:szCs w:val="20"/>
                <w:lang w:val="ro-RO"/>
              </w:rPr>
              <w:t>ă</w:t>
            </w:r>
            <w:r>
              <w:rPr>
                <w:noProof/>
                <w:sz w:val="20"/>
                <w:szCs w:val="20"/>
              </w:rPr>
              <w:t>toare temelor de seminar.</w:t>
            </w:r>
          </w:p>
          <w:p w:rsidR="002F0A07" w:rsidRDefault="002C17B3">
            <w:pPr>
              <w:numPr>
                <w:ilvl w:val="0"/>
                <w:numId w:val="7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Alexandru Cecal, Karin Popa</w:t>
            </w:r>
            <w:r>
              <w:rPr>
                <w:i/>
                <w:noProof/>
                <w:sz w:val="20"/>
                <w:szCs w:val="20"/>
              </w:rPr>
              <w:t>, Lucrări practice de radiochimie</w:t>
            </w:r>
            <w:r>
              <w:rPr>
                <w:noProof/>
                <w:sz w:val="20"/>
                <w:szCs w:val="20"/>
              </w:rPr>
              <w:t>, Ed. Univ. “Alexandru Ioan Cuza” Iaşi, 2001</w:t>
            </w:r>
          </w:p>
        </w:tc>
      </w:tr>
    </w:tbl>
    <w:p w:rsidR="002F0A07" w:rsidRDefault="002C17B3">
      <w:pPr>
        <w:pStyle w:val="subtitlu"/>
        <w:ind w:left="0" w:firstLine="708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1"/>
      </w:tblGrid>
      <w:tr w:rsidR="002F0A0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>
              <w:rPr>
                <w:noProof/>
                <w:sz w:val="20"/>
                <w:szCs w:val="20"/>
              </w:rPr>
              <w:t xml:space="preserve">După parcurgerea şi promovarea disciplinei, studentul va avea cunoştinţele teoretice şi abiltăţi practice pentru a </w:t>
            </w:r>
            <w:r>
              <w:rPr>
                <w:bCs/>
                <w:noProof/>
                <w:sz w:val="20"/>
                <w:szCs w:val="20"/>
                <w:lang w:val="fr-FR"/>
              </w:rPr>
              <w:t xml:space="preserve"> lucra cu aparatura de laborator </w:t>
            </w:r>
            <w:r>
              <w:rPr>
                <w:noProof/>
                <w:sz w:val="20"/>
                <w:szCs w:val="20"/>
              </w:rPr>
              <w:t>specificã laboratoarelor care utilizeazã surse radioactive.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  <w:t> </w:t>
            </w:r>
          </w:p>
        </w:tc>
      </w:tr>
    </w:tbl>
    <w:p w:rsidR="002F0A07" w:rsidRDefault="002F0A07">
      <w:pPr>
        <w:rPr>
          <w:rFonts w:eastAsia="Times New Roman"/>
          <w:color w:val="000000"/>
          <w:sz w:val="22"/>
          <w:szCs w:val="22"/>
          <w:lang w:val="ro-RO"/>
        </w:rPr>
      </w:pPr>
    </w:p>
    <w:p w:rsidR="002F0A07" w:rsidRDefault="002C17B3">
      <w:pPr>
        <w:pStyle w:val="subtitlu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2F0A0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2F0A0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Corectitudinea răspunsurilor  –înţelegerea şi aplicarea corectă a problematicii tratate la curs. Rezolvarea corectă a exerciţiilor si problemelor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555B7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="002C17B3">
              <w:rPr>
                <w:rFonts w:eastAsia="Times New Roman"/>
                <w:color w:val="000000"/>
                <w:sz w:val="20"/>
                <w:szCs w:val="20"/>
              </w:rPr>
              <w:t>0%</w:t>
            </w:r>
          </w:p>
        </w:tc>
      </w:tr>
      <w:tr w:rsidR="002F0A0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Elaborarea referatelor corespunzătoare lucrărilor efectuate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Colocviu  la laborator (rezolvarea temelor propuse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555B7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="002C17B3">
              <w:rPr>
                <w:rFonts w:eastAsia="Times New Roman"/>
                <w:color w:val="000000"/>
                <w:sz w:val="20"/>
                <w:szCs w:val="20"/>
              </w:rPr>
              <w:t>0%</w:t>
            </w:r>
          </w:p>
        </w:tc>
      </w:tr>
      <w:tr w:rsidR="002F0A0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2F0A0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F0A07" w:rsidRDefault="002C17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sz w:val="20"/>
                <w:szCs w:val="20"/>
                <w:lang w:val="ro-RO"/>
              </w:rPr>
              <w:t>Operarea cu noţiuni  de: nuclid, dezintegrare nucleară, reacţii nucleare, reactor nuclear,  timp de înjumătăţire, efectul radiaţiilor nucleare asupra organismelor vii, radioprotecţie.</w:t>
            </w:r>
          </w:p>
          <w:p w:rsidR="00555B78" w:rsidRDefault="00555B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o-RO"/>
              </w:rPr>
            </w:pPr>
            <w:r w:rsidRPr="005E50DF">
              <w:rPr>
                <w:b/>
                <w:sz w:val="20"/>
                <w:szCs w:val="20"/>
                <w:lang w:val="ro-RO"/>
              </w:rPr>
              <w:t>Reexaminarea sau m</w:t>
            </w:r>
            <w:r w:rsidRPr="005E50DF">
              <w:rPr>
                <w:rFonts w:asciiTheme="minorEastAsia" w:hAnsiTheme="minorEastAsia" w:cstheme="minorEastAsia" w:hint="eastAsia"/>
                <w:b/>
                <w:sz w:val="20"/>
                <w:szCs w:val="20"/>
                <w:lang w:val="ro-RO"/>
              </w:rPr>
              <w:t>ă</w:t>
            </w:r>
            <w:r w:rsidRPr="005E50DF">
              <w:rPr>
                <w:b/>
                <w:sz w:val="20"/>
                <w:szCs w:val="20"/>
                <w:lang w:val="ro-RO"/>
              </w:rPr>
              <w:t>rirea de not</w:t>
            </w:r>
            <w:r w:rsidRPr="005E50DF">
              <w:rPr>
                <w:rFonts w:asciiTheme="minorEastAsia" w:hAnsiTheme="minorEastAsia" w:cstheme="minorEastAsia" w:hint="eastAsia"/>
                <w:b/>
                <w:sz w:val="20"/>
                <w:szCs w:val="20"/>
                <w:lang w:val="ro-RO"/>
              </w:rPr>
              <w:t>ă</w:t>
            </w:r>
            <w:r w:rsidRPr="005E50DF">
              <w:rPr>
                <w:rFonts w:asciiTheme="minorEastAsia" w:hAnsiTheme="minorEastAsia" w:cstheme="minorEastAsia"/>
                <w:b/>
                <w:sz w:val="20"/>
                <w:szCs w:val="20"/>
                <w:lang w:val="ro-RO"/>
              </w:rPr>
              <w:t xml:space="preserve"> se va face din toat</w:t>
            </w:r>
            <w:r w:rsidRPr="005E50DF">
              <w:rPr>
                <w:rFonts w:asciiTheme="minorEastAsia" w:hAnsiTheme="minorEastAsia" w:cstheme="minorEastAsia" w:hint="eastAsia"/>
                <w:b/>
                <w:sz w:val="20"/>
                <w:szCs w:val="20"/>
                <w:lang w:val="ro-RO"/>
              </w:rPr>
              <w:t>ă</w:t>
            </w:r>
            <w:r w:rsidRPr="005E50DF">
              <w:rPr>
                <w:rFonts w:asciiTheme="minorEastAsia" w:hAnsiTheme="minorEastAsia" w:cstheme="minorEastAsia"/>
                <w:b/>
                <w:sz w:val="20"/>
                <w:szCs w:val="20"/>
                <w:lang w:val="ro-RO"/>
              </w:rPr>
              <w:t xml:space="preserve">  materia de curs.</w:t>
            </w:r>
          </w:p>
        </w:tc>
      </w:tr>
    </w:tbl>
    <w:p w:rsidR="002F0A07" w:rsidRDefault="002F0A07">
      <w:pPr>
        <w:rPr>
          <w:rFonts w:eastAsia="Times New Roman"/>
          <w:color w:val="000000"/>
          <w:sz w:val="22"/>
          <w:szCs w:val="22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09"/>
        <w:gridCol w:w="3733"/>
        <w:gridCol w:w="3815"/>
      </w:tblGrid>
      <w:tr w:rsidR="002F0A0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0A07" w:rsidRDefault="002C17B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0A07" w:rsidRDefault="002C17B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Lector dr. Mirela Goanţă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0A07" w:rsidRDefault="002C17B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Lector dr. Mirela Goanţă  </w:t>
            </w:r>
          </w:p>
        </w:tc>
      </w:tr>
    </w:tbl>
    <w:p w:rsidR="002F0A07" w:rsidRDefault="002C17B3">
      <w:pPr>
        <w:ind w:firstLine="708"/>
        <w:rPr>
          <w:rFonts w:eastAsia="Times New Roman"/>
          <w:color w:val="000000"/>
          <w:sz w:val="22"/>
          <w:szCs w:val="22"/>
          <w:lang w:val="ro-RO"/>
        </w:rPr>
      </w:pPr>
      <w:r>
        <w:rPr>
          <w:rFonts w:eastAsia="Times New Roman"/>
          <w:color w:val="000000"/>
          <w:sz w:val="22"/>
          <w:szCs w:val="22"/>
          <w:lang w:val="ro-RO"/>
        </w:rPr>
        <w:t>23.10.2023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5962"/>
      </w:tblGrid>
      <w:tr w:rsidR="002F0A0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0A07" w:rsidRDefault="002C17B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0A07" w:rsidRDefault="002C17B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2C17B3" w:rsidRDefault="002C17B3">
      <w:pPr>
        <w:rPr>
          <w:rFonts w:eastAsia="Times New Roman"/>
          <w:lang w:val="ro-RO"/>
        </w:rPr>
      </w:pPr>
    </w:p>
    <w:sectPr w:rsidR="002C17B3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DB"/>
    <w:multiLevelType w:val="hybridMultilevel"/>
    <w:tmpl w:val="9894E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3DB80B21"/>
    <w:multiLevelType w:val="hybridMultilevel"/>
    <w:tmpl w:val="25BAD3CC"/>
    <w:lvl w:ilvl="0" w:tplc="BF68B1BC">
      <w:start w:val="1"/>
      <w:numFmt w:val="decimal"/>
      <w:lvlText w:val="%1."/>
      <w:lvlJc w:val="left"/>
      <w:pPr>
        <w:ind w:left="417" w:hanging="360"/>
      </w:pPr>
    </w:lvl>
    <w:lvl w:ilvl="1" w:tplc="04180019">
      <w:start w:val="1"/>
      <w:numFmt w:val="lowerLetter"/>
      <w:lvlText w:val="%2."/>
      <w:lvlJc w:val="left"/>
      <w:pPr>
        <w:ind w:left="1137" w:hanging="360"/>
      </w:pPr>
    </w:lvl>
    <w:lvl w:ilvl="2" w:tplc="0418001B">
      <w:start w:val="1"/>
      <w:numFmt w:val="lowerRoman"/>
      <w:lvlText w:val="%3."/>
      <w:lvlJc w:val="right"/>
      <w:pPr>
        <w:ind w:left="1857" w:hanging="180"/>
      </w:pPr>
    </w:lvl>
    <w:lvl w:ilvl="3" w:tplc="0418000F">
      <w:start w:val="1"/>
      <w:numFmt w:val="decimal"/>
      <w:lvlText w:val="%4."/>
      <w:lvlJc w:val="left"/>
      <w:pPr>
        <w:ind w:left="2577" w:hanging="360"/>
      </w:pPr>
    </w:lvl>
    <w:lvl w:ilvl="4" w:tplc="04180019">
      <w:start w:val="1"/>
      <w:numFmt w:val="lowerLetter"/>
      <w:lvlText w:val="%5."/>
      <w:lvlJc w:val="left"/>
      <w:pPr>
        <w:ind w:left="3297" w:hanging="360"/>
      </w:pPr>
    </w:lvl>
    <w:lvl w:ilvl="5" w:tplc="0418001B">
      <w:start w:val="1"/>
      <w:numFmt w:val="lowerRoman"/>
      <w:lvlText w:val="%6."/>
      <w:lvlJc w:val="right"/>
      <w:pPr>
        <w:ind w:left="4017" w:hanging="180"/>
      </w:pPr>
    </w:lvl>
    <w:lvl w:ilvl="6" w:tplc="0418000F">
      <w:start w:val="1"/>
      <w:numFmt w:val="decimal"/>
      <w:lvlText w:val="%7."/>
      <w:lvlJc w:val="left"/>
      <w:pPr>
        <w:ind w:left="4737" w:hanging="360"/>
      </w:pPr>
    </w:lvl>
    <w:lvl w:ilvl="7" w:tplc="04180019">
      <w:start w:val="1"/>
      <w:numFmt w:val="lowerLetter"/>
      <w:lvlText w:val="%8."/>
      <w:lvlJc w:val="left"/>
      <w:pPr>
        <w:ind w:left="5457" w:hanging="360"/>
      </w:pPr>
    </w:lvl>
    <w:lvl w:ilvl="8" w:tplc="0418001B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53E13761"/>
    <w:multiLevelType w:val="multilevel"/>
    <w:tmpl w:val="6AB4D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78"/>
    <w:rsid w:val="002C17B3"/>
    <w:rsid w:val="002C720A"/>
    <w:rsid w:val="002F0A07"/>
    <w:rsid w:val="0055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FDF0243-5EAD-4ED0-83CE-A53E7AE9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1252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MG</dc:creator>
  <cp:lastModifiedBy>user</cp:lastModifiedBy>
  <cp:revision>2</cp:revision>
  <dcterms:created xsi:type="dcterms:W3CDTF">2023-10-30T07:23:00Z</dcterms:created>
  <dcterms:modified xsi:type="dcterms:W3CDTF">2023-10-30T07:23:00Z</dcterms:modified>
</cp:coreProperties>
</file>