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F15" w:rsidRDefault="00B76BF9">
      <w:pPr>
        <w:rPr>
          <w:rFonts w:eastAsia="Times New Roman"/>
          <w:color w:val="000000"/>
          <w:sz w:val="22"/>
          <w:szCs w:val="22"/>
          <w:lang w:val="ro-RO"/>
        </w:rPr>
      </w:pPr>
      <w:r>
        <w:rPr>
          <w:rFonts w:asciiTheme="minorHAnsi" w:hAnsiTheme="minorHAnsi" w:cstheme="minorBidi"/>
          <w:noProof/>
          <w:sz w:val="22"/>
          <w:szCs w:val="22"/>
          <w:lang w:val="ro-RO" w:eastAsia="ro-RO"/>
        </w:rPr>
        <w:drawing>
          <wp:inline distT="0" distB="0" distL="0" distR="0">
            <wp:extent cx="6381750" cy="1066800"/>
            <wp:effectExtent l="0" t="0" r="0" b="0"/>
            <wp:docPr id="1" name="Picture 1" descr="9DAE50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DAE501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lang w:val="ro-RO"/>
        </w:rPr>
        <w:t> </w:t>
      </w:r>
      <w:r>
        <w:rPr>
          <w:rFonts w:eastAsia="Times New Roman"/>
          <w:color w:val="000000"/>
          <w:sz w:val="22"/>
          <w:szCs w:val="22"/>
          <w:lang w:val="ro-RO"/>
        </w:rPr>
        <w:br/>
        <w:t> </w:t>
      </w:r>
    </w:p>
    <w:p w:rsidR="00A55F15" w:rsidRDefault="00B76BF9">
      <w:pPr>
        <w:pStyle w:val="titludiscplan"/>
        <w:rPr>
          <w:lang w:val="ro-RO"/>
        </w:rPr>
      </w:pPr>
      <w:r>
        <w:rPr>
          <w:lang w:val="ro-RO"/>
        </w:rPr>
        <w:t>FIŞA DISCIPLINEI</w:t>
      </w:r>
    </w:p>
    <w:p w:rsidR="00A55F15" w:rsidRDefault="00B76BF9">
      <w:pPr>
        <w:pStyle w:val="subtitlu"/>
        <w:rPr>
          <w:color w:val="000000"/>
          <w:sz w:val="22"/>
          <w:szCs w:val="22"/>
          <w:lang w:val="ro-RO"/>
        </w:rPr>
      </w:pPr>
      <w:r>
        <w:rPr>
          <w:color w:val="000000"/>
          <w:sz w:val="22"/>
          <w:szCs w:val="22"/>
          <w:lang w:val="ro-RO"/>
        </w:rPr>
        <w:t>1. Date despre program</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A55F15">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1.1</w:t>
            </w:r>
            <w:r>
              <w:rPr>
                <w:rFonts w:eastAsia="Times New Roman"/>
                <w:color w:val="000000"/>
                <w:sz w:val="20"/>
                <w:szCs w:val="20"/>
                <w:lang w:val="ro-RO"/>
              </w:rPr>
              <w:t xml:space="preserve"> Instituția de învățământ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Universitatea "Alexandru Ioan Cuza" din Iași</w:t>
            </w:r>
          </w:p>
        </w:tc>
      </w:tr>
      <w:tr w:rsidR="00A55F15">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1.2</w:t>
            </w:r>
            <w:r>
              <w:rPr>
                <w:rFonts w:eastAsia="Times New Roman"/>
                <w:color w:val="000000"/>
                <w:sz w:val="20"/>
                <w:szCs w:val="20"/>
                <w:lang w:val="ro-RO"/>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Facultatea de Chimie</w:t>
            </w:r>
          </w:p>
        </w:tc>
      </w:tr>
      <w:tr w:rsidR="00A55F15">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1.3</w:t>
            </w:r>
            <w:r>
              <w:rPr>
                <w:rFonts w:eastAsia="Times New Roman"/>
                <w:color w:val="000000"/>
                <w:sz w:val="20"/>
                <w:szCs w:val="20"/>
                <w:lang w:val="ro-RO"/>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DEPARTAMENTUL DE CHIMIE</w:t>
            </w:r>
          </w:p>
        </w:tc>
      </w:tr>
      <w:tr w:rsidR="00A55F15">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1.4</w:t>
            </w:r>
            <w:r>
              <w:rPr>
                <w:rFonts w:eastAsia="Times New Roman"/>
                <w:color w:val="000000"/>
                <w:sz w:val="20"/>
                <w:szCs w:val="20"/>
                <w:lang w:val="ro-RO"/>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Chimie</w:t>
            </w:r>
          </w:p>
        </w:tc>
      </w:tr>
      <w:tr w:rsidR="00A55F15">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1.5</w:t>
            </w:r>
            <w:r>
              <w:rPr>
                <w:rFonts w:eastAsia="Times New Roman"/>
                <w:color w:val="000000"/>
                <w:sz w:val="20"/>
                <w:szCs w:val="20"/>
                <w:lang w:val="ro-RO"/>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Licență</w:t>
            </w:r>
          </w:p>
        </w:tc>
      </w:tr>
      <w:tr w:rsidR="00A55F15">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1.6</w:t>
            </w:r>
            <w:r>
              <w:rPr>
                <w:rFonts w:eastAsia="Times New Roman"/>
                <w:color w:val="000000"/>
                <w:sz w:val="20"/>
                <w:szCs w:val="20"/>
                <w:lang w:val="ro-RO"/>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Chimie medicală</w:t>
            </w:r>
          </w:p>
        </w:tc>
      </w:tr>
    </w:tbl>
    <w:p w:rsidR="00A55F15" w:rsidRDefault="00A55F15">
      <w:pPr>
        <w:rPr>
          <w:rFonts w:eastAsia="Times New Roman"/>
          <w:color w:val="000000"/>
          <w:sz w:val="22"/>
          <w:szCs w:val="22"/>
          <w:lang w:val="ro-RO"/>
        </w:rPr>
      </w:pPr>
    </w:p>
    <w:p w:rsidR="00A55F15" w:rsidRDefault="00B76BF9">
      <w:pPr>
        <w:pStyle w:val="subtitlu"/>
        <w:rPr>
          <w:color w:val="000000"/>
          <w:sz w:val="22"/>
          <w:szCs w:val="22"/>
          <w:lang w:val="ro-RO"/>
        </w:rPr>
      </w:pPr>
      <w:r>
        <w:rPr>
          <w:color w:val="000000"/>
          <w:sz w:val="22"/>
          <w:szCs w:val="22"/>
          <w:lang w:val="ro-RO"/>
        </w:rPr>
        <w:t>2. Date despre disciplină</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08"/>
        <w:gridCol w:w="502"/>
        <w:gridCol w:w="1807"/>
        <w:gridCol w:w="502"/>
        <w:gridCol w:w="2209"/>
        <w:gridCol w:w="502"/>
        <w:gridCol w:w="2209"/>
        <w:gridCol w:w="502"/>
      </w:tblGrid>
      <w:tr w:rsidR="00A55F15">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2.1</w:t>
            </w:r>
            <w:r>
              <w:rPr>
                <w:rFonts w:eastAsia="Times New Roman"/>
                <w:color w:val="000000"/>
                <w:sz w:val="20"/>
                <w:szCs w:val="20"/>
                <w:lang w:val="ro-RO"/>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Pr="00895652" w:rsidRDefault="00B76BF9">
            <w:pPr>
              <w:rPr>
                <w:rFonts w:eastAsia="Times New Roman"/>
                <w:b/>
                <w:color w:val="000000"/>
                <w:sz w:val="20"/>
                <w:szCs w:val="20"/>
                <w:lang w:val="ro-RO"/>
              </w:rPr>
            </w:pPr>
            <w:bookmarkStart w:id="0" w:name="_GoBack"/>
            <w:r w:rsidRPr="00895652">
              <w:rPr>
                <w:rFonts w:eastAsia="Times New Roman"/>
                <w:b/>
                <w:color w:val="000000"/>
                <w:sz w:val="20"/>
                <w:szCs w:val="20"/>
                <w:lang w:val="ro-RO"/>
              </w:rPr>
              <w:t>Compuși heterociclici</w:t>
            </w:r>
            <w:bookmarkEnd w:id="0"/>
          </w:p>
        </w:tc>
      </w:tr>
      <w:tr w:rsidR="00A55F15">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2.2</w:t>
            </w:r>
            <w:r>
              <w:rPr>
                <w:rFonts w:eastAsia="Times New Roman"/>
                <w:color w:val="000000"/>
                <w:sz w:val="20"/>
                <w:szCs w:val="20"/>
                <w:lang w:val="ro-RO"/>
              </w:rPr>
              <w:t xml:space="preserve"> Titularul activităților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Prof. dr. MOLDOVEANU Costel</w:t>
            </w:r>
          </w:p>
        </w:tc>
      </w:tr>
      <w:tr w:rsidR="00A55F15">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2.3</w:t>
            </w:r>
            <w:r>
              <w:rPr>
                <w:rFonts w:eastAsia="Times New Roman"/>
                <w:color w:val="000000"/>
                <w:sz w:val="20"/>
                <w:szCs w:val="20"/>
                <w:lang w:val="ro-RO"/>
              </w:rPr>
              <w:t xml:space="preserve"> Titularul activităților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Prof. dr. MOLDOVEANU Costel</w:t>
            </w:r>
          </w:p>
        </w:tc>
      </w:tr>
      <w:tr w:rsidR="00A55F15">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2.4</w:t>
            </w:r>
            <w:r>
              <w:rPr>
                <w:rFonts w:eastAsia="Times New Roman"/>
                <w:color w:val="000000"/>
                <w:sz w:val="20"/>
                <w:szCs w:val="20"/>
                <w:lang w:val="ro-RO"/>
              </w:rPr>
              <w:t xml:space="preserve"> An de studiu</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55F15" w:rsidRDefault="00B76BF9">
            <w:pPr>
              <w:jc w:val="center"/>
              <w:rPr>
                <w:rFonts w:eastAsia="Times New Roman"/>
                <w:color w:val="000000"/>
                <w:sz w:val="20"/>
                <w:szCs w:val="20"/>
                <w:lang w:val="ro-RO"/>
              </w:rPr>
            </w:pPr>
            <w:r>
              <w:rPr>
                <w:rFonts w:eastAsia="Times New Roman"/>
                <w:color w:val="000000"/>
                <w:sz w:val="20"/>
                <w:szCs w:val="20"/>
                <w:lang w:val="ro-RO"/>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2.5</w:t>
            </w:r>
            <w:r>
              <w:rPr>
                <w:rFonts w:eastAsia="Times New Roman"/>
                <w:color w:val="000000"/>
                <w:sz w:val="20"/>
                <w:szCs w:val="20"/>
                <w:lang w:val="ro-RO"/>
              </w:rPr>
              <w:t xml:space="preserve"> Semestrul</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55F15" w:rsidRDefault="00B76BF9">
            <w:pPr>
              <w:jc w:val="center"/>
              <w:rPr>
                <w:rFonts w:eastAsia="Times New Roman"/>
                <w:color w:val="000000"/>
                <w:sz w:val="20"/>
                <w:szCs w:val="20"/>
                <w:lang w:val="ro-RO"/>
              </w:rPr>
            </w:pPr>
            <w:r>
              <w:rPr>
                <w:rFonts w:eastAsia="Times New Roman"/>
                <w:color w:val="000000"/>
                <w:sz w:val="20"/>
                <w:szCs w:val="20"/>
                <w:lang w:val="ro-RO"/>
              </w:rPr>
              <w:t>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2.6</w:t>
            </w:r>
            <w:r>
              <w:rPr>
                <w:rFonts w:eastAsia="Times New Roman"/>
                <w:color w:val="000000"/>
                <w:sz w:val="20"/>
                <w:szCs w:val="20"/>
                <w:lang w:val="ro-RO"/>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55F15" w:rsidRDefault="00B76BF9">
            <w:pPr>
              <w:jc w:val="center"/>
              <w:rPr>
                <w:rFonts w:eastAsia="Times New Roman"/>
                <w:color w:val="000000"/>
                <w:sz w:val="20"/>
                <w:szCs w:val="20"/>
                <w:lang w:val="ro-RO"/>
              </w:rPr>
            </w:pPr>
            <w:r>
              <w:rPr>
                <w:rFonts w:eastAsia="Times New Roman"/>
                <w:color w:val="000000"/>
                <w:sz w:val="20"/>
                <w:szCs w:val="20"/>
                <w:lang w:val="ro-RO"/>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2.7</w:t>
            </w:r>
            <w:r>
              <w:rPr>
                <w:rFonts w:eastAsia="Times New Roman"/>
                <w:color w:val="000000"/>
                <w:sz w:val="20"/>
                <w:szCs w:val="20"/>
                <w:lang w:val="ro-RO"/>
              </w:rPr>
              <w:t xml:space="preserve"> Regimul disciplinei</w:t>
            </w:r>
            <w:r>
              <w:rPr>
                <w:rFonts w:eastAsia="Times New Roman"/>
                <w:color w:val="000000"/>
                <w:sz w:val="20"/>
                <w:szCs w:val="20"/>
                <w:vertAlign w:val="superscript"/>
                <w:lang w:val="ro-RO"/>
              </w:rPr>
              <w:t>*</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55F15" w:rsidRDefault="00B76BF9">
            <w:pPr>
              <w:jc w:val="center"/>
              <w:rPr>
                <w:rFonts w:eastAsia="Times New Roman"/>
                <w:color w:val="000000"/>
                <w:sz w:val="20"/>
                <w:szCs w:val="20"/>
                <w:lang w:val="ro-RO"/>
              </w:rPr>
            </w:pPr>
            <w:r>
              <w:rPr>
                <w:rFonts w:eastAsia="Times New Roman"/>
                <w:color w:val="000000"/>
                <w:sz w:val="20"/>
                <w:szCs w:val="20"/>
                <w:lang w:val="ro-RO"/>
              </w:rPr>
              <w:t>Ob</w:t>
            </w:r>
          </w:p>
        </w:tc>
      </w:tr>
    </w:tbl>
    <w:p w:rsidR="00A55F15" w:rsidRDefault="00B76BF9">
      <w:pPr>
        <w:pStyle w:val="continut"/>
        <w:ind w:left="400"/>
        <w:rPr>
          <w:color w:val="000000"/>
          <w:sz w:val="17"/>
          <w:szCs w:val="17"/>
          <w:lang w:val="ro-RO"/>
        </w:rPr>
      </w:pPr>
      <w:r>
        <w:rPr>
          <w:color w:val="000000"/>
          <w:sz w:val="17"/>
          <w:szCs w:val="17"/>
          <w:vertAlign w:val="superscript"/>
          <w:lang w:val="ro-RO"/>
        </w:rPr>
        <w:t>*</w:t>
      </w:r>
      <w:r>
        <w:rPr>
          <w:i/>
          <w:iCs/>
          <w:color w:val="000000"/>
          <w:sz w:val="17"/>
          <w:szCs w:val="17"/>
          <w:lang w:val="ro-RO"/>
        </w:rPr>
        <w:t>OB – Obligatoriu / OP – Opţional / F – Facultativ</w:t>
      </w:r>
    </w:p>
    <w:p w:rsidR="00A55F15" w:rsidRDefault="00A55F15">
      <w:pPr>
        <w:rPr>
          <w:rFonts w:eastAsia="Times New Roman"/>
          <w:color w:val="000000"/>
          <w:sz w:val="22"/>
          <w:szCs w:val="22"/>
          <w:lang w:val="ro-RO"/>
        </w:rPr>
      </w:pPr>
    </w:p>
    <w:p w:rsidR="00A55F15" w:rsidRDefault="00B76BF9">
      <w:pPr>
        <w:pStyle w:val="subtitlu"/>
        <w:rPr>
          <w:color w:val="000000"/>
          <w:sz w:val="22"/>
          <w:szCs w:val="22"/>
          <w:lang w:val="ro-RO"/>
        </w:rPr>
      </w:pPr>
      <w:r>
        <w:rPr>
          <w:color w:val="000000"/>
          <w:sz w:val="22"/>
          <w:szCs w:val="22"/>
          <w:lang w:val="ro-RO"/>
        </w:rPr>
        <w:t xml:space="preserve">3. Timpul total estimat </w:t>
      </w:r>
      <w:r>
        <w:rPr>
          <w:b w:val="0"/>
          <w:bCs w:val="0"/>
          <w:color w:val="000000"/>
          <w:sz w:val="22"/>
          <w:szCs w:val="22"/>
          <w:lang w:val="ro-RO"/>
        </w:rPr>
        <w:t>(ore pe semestru și activități didactice)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013"/>
        <w:gridCol w:w="1004"/>
        <w:gridCol w:w="2008"/>
        <w:gridCol w:w="1004"/>
        <w:gridCol w:w="2008"/>
        <w:gridCol w:w="1004"/>
      </w:tblGrid>
      <w:tr w:rsidR="00A55F15">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3.1</w:t>
            </w:r>
            <w:r>
              <w:rPr>
                <w:rFonts w:eastAsia="Times New Roman"/>
                <w:color w:val="000000"/>
                <w:sz w:val="20"/>
                <w:szCs w:val="20"/>
                <w:lang w:val="ro-RO"/>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55F15" w:rsidRDefault="00B76BF9">
            <w:pPr>
              <w:jc w:val="center"/>
              <w:rPr>
                <w:rFonts w:eastAsia="Times New Roman"/>
                <w:color w:val="000000"/>
                <w:sz w:val="20"/>
                <w:szCs w:val="20"/>
                <w:lang w:val="ro-RO"/>
              </w:rPr>
            </w:pPr>
            <w:r>
              <w:rPr>
                <w:rFonts w:eastAsia="Times New Roman"/>
                <w:color w:val="000000"/>
                <w:sz w:val="20"/>
                <w:szCs w:val="20"/>
                <w:lang w:val="ro-RO"/>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3.2</w:t>
            </w:r>
            <w:r>
              <w:rPr>
                <w:rFonts w:eastAsia="Times New Roman"/>
                <w:color w:val="000000"/>
                <w:sz w:val="20"/>
                <w:szCs w:val="20"/>
                <w:lang w:val="ro-RO"/>
              </w:rPr>
              <w:t xml:space="preserve"> curs</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55F15" w:rsidRDefault="00B76BF9">
            <w:pPr>
              <w:jc w:val="center"/>
              <w:rPr>
                <w:rFonts w:eastAsia="Times New Roman"/>
                <w:color w:val="000000"/>
                <w:sz w:val="20"/>
                <w:szCs w:val="20"/>
                <w:lang w:val="ro-RO"/>
              </w:rPr>
            </w:pPr>
            <w:r>
              <w:rPr>
                <w:rFonts w:eastAsia="Times New Roman"/>
                <w:color w:val="000000"/>
                <w:sz w:val="20"/>
                <w:szCs w:val="20"/>
                <w:lang w:val="ro-RO"/>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3.3</w:t>
            </w:r>
            <w:r>
              <w:rPr>
                <w:rFonts w:eastAsia="Times New Roman"/>
                <w:color w:val="000000"/>
                <w:sz w:val="20"/>
                <w:szCs w:val="20"/>
                <w:lang w:val="ro-RO"/>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55F15" w:rsidRDefault="00B76BF9">
            <w:pPr>
              <w:jc w:val="center"/>
              <w:rPr>
                <w:rFonts w:eastAsia="Times New Roman"/>
                <w:color w:val="000000"/>
                <w:sz w:val="20"/>
                <w:szCs w:val="20"/>
                <w:lang w:val="ro-RO"/>
              </w:rPr>
            </w:pPr>
            <w:r>
              <w:rPr>
                <w:rFonts w:eastAsia="Times New Roman"/>
                <w:color w:val="000000"/>
                <w:sz w:val="20"/>
                <w:szCs w:val="20"/>
                <w:lang w:val="ro-RO"/>
              </w:rPr>
              <w:t>2</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3.4</w:t>
            </w:r>
            <w:r>
              <w:rPr>
                <w:rFonts w:eastAsia="Times New Roman"/>
                <w:color w:val="000000"/>
                <w:sz w:val="20"/>
                <w:szCs w:val="20"/>
                <w:lang w:val="ro-RO"/>
              </w:rPr>
              <w:t xml:space="preserve"> Total ore din planul de învățământ</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55F15" w:rsidRDefault="00B76BF9">
            <w:pPr>
              <w:jc w:val="center"/>
              <w:rPr>
                <w:rFonts w:eastAsia="Times New Roman"/>
                <w:color w:val="000000"/>
                <w:sz w:val="20"/>
                <w:szCs w:val="20"/>
                <w:lang w:val="ro-RO"/>
              </w:rPr>
            </w:pPr>
            <w:r>
              <w:rPr>
                <w:rFonts w:eastAsia="Times New Roman"/>
                <w:color w:val="000000"/>
                <w:sz w:val="20"/>
                <w:szCs w:val="20"/>
                <w:lang w:val="ro-RO"/>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3.5</w:t>
            </w:r>
            <w:r>
              <w:rPr>
                <w:rFonts w:eastAsia="Times New Roman"/>
                <w:color w:val="000000"/>
                <w:sz w:val="20"/>
                <w:szCs w:val="20"/>
                <w:lang w:val="ro-RO"/>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55F15" w:rsidRDefault="00B76BF9">
            <w:pPr>
              <w:jc w:val="center"/>
              <w:rPr>
                <w:rFonts w:eastAsia="Times New Roman"/>
                <w:color w:val="000000"/>
                <w:sz w:val="20"/>
                <w:szCs w:val="20"/>
                <w:lang w:val="ro-RO"/>
              </w:rPr>
            </w:pPr>
            <w:r>
              <w:rPr>
                <w:rFonts w:eastAsia="Times New Roman"/>
                <w:color w:val="000000"/>
                <w:sz w:val="20"/>
                <w:szCs w:val="20"/>
                <w:lang w:val="ro-RO"/>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3.6</w:t>
            </w:r>
            <w:r>
              <w:rPr>
                <w:rFonts w:eastAsia="Times New Roman"/>
                <w:color w:val="000000"/>
                <w:sz w:val="20"/>
                <w:szCs w:val="20"/>
                <w:lang w:val="ro-RO"/>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55F15" w:rsidRDefault="00B76BF9">
            <w:pPr>
              <w:jc w:val="center"/>
              <w:rPr>
                <w:rFonts w:eastAsia="Times New Roman"/>
                <w:color w:val="000000"/>
                <w:sz w:val="20"/>
                <w:szCs w:val="20"/>
                <w:lang w:val="ro-RO"/>
              </w:rPr>
            </w:pPr>
            <w:r>
              <w:rPr>
                <w:rFonts w:eastAsia="Times New Roman"/>
                <w:color w:val="000000"/>
                <w:sz w:val="20"/>
                <w:szCs w:val="20"/>
                <w:lang w:val="ro-RO"/>
              </w:rPr>
              <w:t>28</w:t>
            </w:r>
          </w:p>
        </w:tc>
      </w:tr>
      <w:tr w:rsidR="00A55F15">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Distribuția fondului de timp</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55F15" w:rsidRDefault="00B76BF9">
            <w:pPr>
              <w:jc w:val="center"/>
              <w:rPr>
                <w:rFonts w:eastAsia="Times New Roman"/>
                <w:color w:val="000000"/>
                <w:sz w:val="20"/>
                <w:szCs w:val="20"/>
                <w:lang w:val="ro-RO"/>
              </w:rPr>
            </w:pPr>
            <w:r>
              <w:rPr>
                <w:rFonts w:eastAsia="Times New Roman"/>
                <w:color w:val="000000"/>
                <w:sz w:val="20"/>
                <w:szCs w:val="20"/>
                <w:lang w:val="ro-RO"/>
              </w:rPr>
              <w:t>ore</w:t>
            </w:r>
          </w:p>
        </w:tc>
      </w:tr>
      <w:tr w:rsidR="00A55F15">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55F15" w:rsidRDefault="00B76BF9">
            <w:pPr>
              <w:jc w:val="center"/>
              <w:rPr>
                <w:noProof/>
                <w:sz w:val="20"/>
                <w:lang w:val="ro-RO"/>
              </w:rPr>
            </w:pPr>
            <w:r>
              <w:rPr>
                <w:noProof/>
                <w:sz w:val="20"/>
                <w:lang w:val="ro-RO"/>
              </w:rPr>
              <w:t>44</w:t>
            </w:r>
          </w:p>
        </w:tc>
      </w:tr>
      <w:tr w:rsidR="00A55F15">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A55F15" w:rsidRDefault="00B76BF9">
            <w:pPr>
              <w:jc w:val="center"/>
              <w:rPr>
                <w:sz w:val="20"/>
                <w:szCs w:val="20"/>
                <w:lang w:val="ro-RO"/>
              </w:rPr>
            </w:pPr>
            <w:r>
              <w:rPr>
                <w:sz w:val="20"/>
                <w:szCs w:val="20"/>
                <w:lang w:val="ro-RO"/>
              </w:rPr>
              <w:t>10</w:t>
            </w:r>
          </w:p>
        </w:tc>
      </w:tr>
      <w:tr w:rsidR="00A55F15">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A55F15" w:rsidRDefault="00B76BF9">
            <w:pPr>
              <w:jc w:val="center"/>
              <w:rPr>
                <w:sz w:val="20"/>
                <w:szCs w:val="20"/>
                <w:lang w:val="ro-RO"/>
              </w:rPr>
            </w:pPr>
            <w:r>
              <w:rPr>
                <w:sz w:val="20"/>
                <w:szCs w:val="20"/>
                <w:lang w:val="ro-RO"/>
              </w:rPr>
              <w:t>5</w:t>
            </w:r>
          </w:p>
        </w:tc>
      </w:tr>
      <w:tr w:rsidR="00A55F15">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Tutoriat</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A55F15" w:rsidRDefault="00B76BF9">
            <w:pPr>
              <w:jc w:val="center"/>
              <w:rPr>
                <w:sz w:val="20"/>
                <w:szCs w:val="20"/>
                <w:lang w:val="ro-RO"/>
              </w:rPr>
            </w:pPr>
            <w:r>
              <w:rPr>
                <w:sz w:val="20"/>
                <w:szCs w:val="20"/>
                <w:lang w:val="ro-RO"/>
              </w:rPr>
              <w:t>5</w:t>
            </w:r>
          </w:p>
        </w:tc>
      </w:tr>
      <w:tr w:rsidR="00A55F15">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Examinări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A55F15" w:rsidRDefault="00B76BF9">
            <w:pPr>
              <w:jc w:val="center"/>
              <w:rPr>
                <w:sz w:val="20"/>
                <w:szCs w:val="20"/>
                <w:lang w:val="ro-RO"/>
              </w:rPr>
            </w:pPr>
            <w:r>
              <w:rPr>
                <w:sz w:val="20"/>
                <w:szCs w:val="20"/>
                <w:lang w:val="ro-RO"/>
              </w:rPr>
              <w:t>5</w:t>
            </w:r>
          </w:p>
        </w:tc>
      </w:tr>
      <w:tr w:rsidR="00A55F15">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Alte activități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55F15" w:rsidRDefault="00B76BF9">
            <w:pPr>
              <w:ind w:left="57"/>
              <w:jc w:val="center"/>
              <w:rPr>
                <w:noProof/>
                <w:sz w:val="20"/>
                <w:lang w:val="ro-RO"/>
              </w:rPr>
            </w:pPr>
            <w:r>
              <w:rPr>
                <w:noProof/>
                <w:sz w:val="20"/>
                <w:lang w:val="ro-RO"/>
              </w:rPr>
              <w:t>0</w:t>
            </w:r>
          </w:p>
        </w:tc>
      </w:tr>
      <w:tr w:rsidR="00A55F15">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 </w:t>
            </w:r>
          </w:p>
        </w:tc>
        <w:tc>
          <w:tcPr>
            <w:tcW w:w="0" w:type="auto"/>
            <w:tcBorders>
              <w:top w:val="single" w:sz="6" w:space="0" w:color="999999"/>
              <w:left w:val="nil"/>
              <w:bottom w:val="single" w:sz="6" w:space="0" w:color="999999"/>
              <w:right w:val="nil"/>
            </w:tcBorders>
            <w:tcMar>
              <w:top w:w="15" w:type="dxa"/>
              <w:left w:w="15" w:type="dxa"/>
              <w:bottom w:w="15" w:type="dxa"/>
              <w:right w:w="15" w:type="dxa"/>
            </w:tcMar>
            <w:vAlign w:val="center"/>
            <w:hideMark/>
          </w:tcPr>
          <w:p w:rsidR="00A55F15" w:rsidRDefault="00B76BF9">
            <w:pPr>
              <w:jc w:val="center"/>
              <w:rPr>
                <w:rFonts w:eastAsia="Times New Roman"/>
                <w:color w:val="000000"/>
                <w:sz w:val="20"/>
                <w:szCs w:val="20"/>
                <w:lang w:val="ro-RO"/>
              </w:rPr>
            </w:pPr>
            <w:r>
              <w:rPr>
                <w:rFonts w:eastAsia="Times New Roman"/>
                <w:color w:val="000000"/>
                <w:sz w:val="20"/>
                <w:szCs w:val="20"/>
                <w:lang w:val="ro-RO"/>
              </w:rPr>
              <w:t> </w:t>
            </w:r>
          </w:p>
        </w:tc>
      </w:tr>
      <w:tr w:rsidR="00A55F15">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3.7</w:t>
            </w:r>
            <w:r>
              <w:rPr>
                <w:rFonts w:eastAsia="Times New Roman"/>
                <w:color w:val="000000"/>
                <w:sz w:val="20"/>
                <w:szCs w:val="20"/>
                <w:lang w:val="ro-RO"/>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55F15" w:rsidRDefault="00B76BF9">
            <w:pPr>
              <w:jc w:val="center"/>
              <w:rPr>
                <w:rFonts w:eastAsia="Times New Roman"/>
                <w:color w:val="000000"/>
                <w:sz w:val="20"/>
                <w:szCs w:val="20"/>
                <w:lang w:val="ro-RO"/>
              </w:rPr>
            </w:pPr>
            <w:r>
              <w:rPr>
                <w:rFonts w:eastAsia="Times New Roman"/>
                <w:color w:val="000000"/>
                <w:sz w:val="20"/>
                <w:szCs w:val="20"/>
                <w:lang w:val="ro-RO"/>
              </w:rPr>
              <w:t>69</w:t>
            </w:r>
          </w:p>
        </w:tc>
      </w:tr>
      <w:tr w:rsidR="00A55F15">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3.8</w:t>
            </w:r>
            <w:r>
              <w:rPr>
                <w:rFonts w:eastAsia="Times New Roman"/>
                <w:color w:val="000000"/>
                <w:sz w:val="20"/>
                <w:szCs w:val="20"/>
                <w:lang w:val="ro-RO"/>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55F15" w:rsidRDefault="00B76BF9">
            <w:pPr>
              <w:jc w:val="center"/>
              <w:rPr>
                <w:rFonts w:eastAsia="Times New Roman"/>
                <w:color w:val="000000"/>
                <w:sz w:val="20"/>
                <w:szCs w:val="20"/>
                <w:lang w:val="ro-RO"/>
              </w:rPr>
            </w:pPr>
            <w:r>
              <w:rPr>
                <w:rFonts w:eastAsia="Times New Roman"/>
                <w:color w:val="000000"/>
                <w:sz w:val="20"/>
                <w:szCs w:val="20"/>
                <w:lang w:val="ro-RO"/>
              </w:rPr>
              <w:t>125</w:t>
            </w:r>
          </w:p>
        </w:tc>
      </w:tr>
      <w:tr w:rsidR="00A55F15">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3.9</w:t>
            </w:r>
            <w:r>
              <w:rPr>
                <w:rFonts w:eastAsia="Times New Roman"/>
                <w:color w:val="000000"/>
                <w:sz w:val="20"/>
                <w:szCs w:val="20"/>
                <w:lang w:val="ro-RO"/>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55F15" w:rsidRDefault="00B76BF9">
            <w:pPr>
              <w:jc w:val="center"/>
              <w:rPr>
                <w:rFonts w:eastAsia="Times New Roman"/>
                <w:color w:val="000000"/>
                <w:sz w:val="20"/>
                <w:szCs w:val="20"/>
                <w:lang w:val="ro-RO"/>
              </w:rPr>
            </w:pPr>
            <w:r>
              <w:rPr>
                <w:rFonts w:eastAsia="Times New Roman"/>
                <w:color w:val="000000"/>
                <w:sz w:val="20"/>
                <w:szCs w:val="20"/>
                <w:lang w:val="ro-RO"/>
              </w:rPr>
              <w:t>5</w:t>
            </w:r>
          </w:p>
        </w:tc>
      </w:tr>
    </w:tbl>
    <w:p w:rsidR="00A55F15" w:rsidRDefault="00B76BF9">
      <w:pPr>
        <w:pStyle w:val="subtitlu"/>
        <w:rPr>
          <w:color w:val="000000"/>
          <w:sz w:val="22"/>
          <w:szCs w:val="22"/>
          <w:lang w:val="ro-RO"/>
        </w:rPr>
      </w:pPr>
      <w:r>
        <w:rPr>
          <w:color w:val="000000"/>
          <w:sz w:val="22"/>
          <w:szCs w:val="22"/>
          <w:lang w:val="ro-RO"/>
        </w:rPr>
        <w:t xml:space="preserve">4. Precondiții </w:t>
      </w:r>
      <w:r>
        <w:rPr>
          <w:b w:val="0"/>
          <w:bCs w:val="0"/>
          <w:color w:val="000000"/>
          <w:sz w:val="22"/>
          <w:szCs w:val="22"/>
          <w:lang w:val="ro-RO"/>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A55F15">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4.1</w:t>
            </w:r>
            <w:r>
              <w:rPr>
                <w:rFonts w:eastAsia="Times New Roman"/>
                <w:color w:val="000000"/>
                <w:sz w:val="20"/>
                <w:szCs w:val="20"/>
                <w:lang w:val="ro-RO"/>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55F15" w:rsidRDefault="00B76BF9">
            <w:pPr>
              <w:jc w:val="center"/>
              <w:rPr>
                <w:rFonts w:eastAsia="Times New Roman"/>
                <w:color w:val="000000"/>
                <w:sz w:val="20"/>
                <w:szCs w:val="20"/>
                <w:lang w:val="ro-RO"/>
              </w:rPr>
            </w:pPr>
            <w:r>
              <w:rPr>
                <w:rFonts w:eastAsia="Times New Roman"/>
                <w:color w:val="000000"/>
                <w:sz w:val="20"/>
                <w:szCs w:val="20"/>
                <w:lang w:val="ro-RO"/>
              </w:rPr>
              <w:t> </w:t>
            </w:r>
            <w:r>
              <w:rPr>
                <w:rFonts w:eastAsia="Times New Roman"/>
                <w:color w:val="000000"/>
                <w:sz w:val="20"/>
                <w:szCs w:val="20"/>
                <w:lang w:val="ro-RO"/>
              </w:rPr>
              <w:br/>
              <w:t> </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4.2</w:t>
            </w:r>
            <w:r>
              <w:rPr>
                <w:rFonts w:eastAsia="Times New Roman"/>
                <w:color w:val="000000"/>
                <w:sz w:val="20"/>
                <w:szCs w:val="20"/>
                <w:lang w:val="ro-RO"/>
              </w:rPr>
              <w:t xml:space="preserve"> De competențe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55F15" w:rsidRDefault="00B76BF9">
            <w:pPr>
              <w:jc w:val="center"/>
              <w:rPr>
                <w:rFonts w:eastAsia="Times New Roman"/>
                <w:color w:val="000000"/>
                <w:sz w:val="20"/>
                <w:szCs w:val="20"/>
                <w:lang w:val="ro-RO"/>
              </w:rPr>
            </w:pPr>
            <w:r>
              <w:rPr>
                <w:rFonts w:eastAsia="Times New Roman"/>
                <w:color w:val="000000"/>
                <w:sz w:val="20"/>
                <w:szCs w:val="20"/>
                <w:lang w:val="ro-RO"/>
              </w:rPr>
              <w:t> </w:t>
            </w:r>
            <w:r>
              <w:rPr>
                <w:rFonts w:eastAsia="Times New Roman"/>
                <w:color w:val="000000"/>
                <w:sz w:val="20"/>
                <w:szCs w:val="20"/>
                <w:lang w:val="ro-RO"/>
              </w:rPr>
              <w:br/>
              <w:t> </w:t>
            </w:r>
          </w:p>
        </w:tc>
      </w:tr>
    </w:tbl>
    <w:p w:rsidR="00A55F15" w:rsidRDefault="00B76BF9">
      <w:pPr>
        <w:pStyle w:val="subtitlu"/>
        <w:rPr>
          <w:color w:val="000000"/>
          <w:sz w:val="22"/>
          <w:szCs w:val="22"/>
          <w:lang w:val="ro-RO"/>
        </w:rPr>
      </w:pPr>
      <w:r>
        <w:rPr>
          <w:color w:val="000000"/>
          <w:sz w:val="22"/>
          <w:szCs w:val="22"/>
          <w:lang w:val="ro-RO"/>
        </w:rPr>
        <w:t xml:space="preserve">5. Condiții </w:t>
      </w:r>
      <w:r>
        <w:rPr>
          <w:b w:val="0"/>
          <w:bCs w:val="0"/>
          <w:color w:val="000000"/>
          <w:sz w:val="22"/>
          <w:szCs w:val="22"/>
          <w:lang w:val="ro-RO"/>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A55F15">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5.1</w:t>
            </w:r>
            <w:r>
              <w:rPr>
                <w:rFonts w:eastAsia="Times New Roman"/>
                <w:color w:val="000000"/>
                <w:sz w:val="20"/>
                <w:szCs w:val="20"/>
                <w:lang w:val="ro-RO"/>
              </w:rPr>
              <w:t xml:space="preserve"> De desfășurare a cursului</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55F15" w:rsidRDefault="00B76BF9">
            <w:pPr>
              <w:jc w:val="center"/>
              <w:rPr>
                <w:rFonts w:eastAsia="Times New Roman"/>
                <w:color w:val="000000"/>
                <w:sz w:val="20"/>
                <w:szCs w:val="20"/>
                <w:lang w:val="ro-RO"/>
              </w:rPr>
            </w:pPr>
            <w:r>
              <w:rPr>
                <w:rFonts w:eastAsia="Times New Roman"/>
                <w:color w:val="000000"/>
                <w:sz w:val="20"/>
                <w:szCs w:val="20"/>
                <w:lang w:val="ro-RO"/>
              </w:rPr>
              <w:t> </w:t>
            </w:r>
            <w:r>
              <w:rPr>
                <w:rFonts w:eastAsia="Times New Roman"/>
                <w:color w:val="000000"/>
                <w:sz w:val="20"/>
                <w:szCs w:val="20"/>
                <w:lang w:val="ro-RO"/>
              </w:rPr>
              <w:br/>
              <w:t> </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5.2</w:t>
            </w:r>
            <w:r>
              <w:rPr>
                <w:rFonts w:eastAsia="Times New Roman"/>
                <w:color w:val="000000"/>
                <w:sz w:val="20"/>
                <w:szCs w:val="20"/>
                <w:lang w:val="ro-RO"/>
              </w:rPr>
              <w:t xml:space="preserve"> De desfășurare a seminarului/ laboratorului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55F15" w:rsidRDefault="00B76BF9">
            <w:pPr>
              <w:jc w:val="both"/>
              <w:rPr>
                <w:rFonts w:eastAsia="Times New Roman"/>
                <w:color w:val="000000"/>
                <w:sz w:val="20"/>
                <w:szCs w:val="20"/>
                <w:lang w:val="ro-RO"/>
              </w:rPr>
            </w:pPr>
            <w:r>
              <w:rPr>
                <w:rFonts w:eastAsia="Times New Roman"/>
                <w:color w:val="000000"/>
                <w:sz w:val="20"/>
                <w:szCs w:val="20"/>
                <w:lang w:val="ro-RO"/>
              </w:rPr>
              <w:t>Prezenta este obligatorie, recuperarea e permisa in limita unei lucrări în săptămâna 13 sau 14.</w:t>
            </w:r>
          </w:p>
        </w:tc>
      </w:tr>
    </w:tbl>
    <w:p w:rsidR="00A55F15" w:rsidRDefault="00B76BF9">
      <w:pPr>
        <w:pStyle w:val="subtitlu"/>
        <w:rPr>
          <w:color w:val="000000"/>
          <w:sz w:val="22"/>
          <w:szCs w:val="22"/>
          <w:lang w:val="ro-RO"/>
        </w:rPr>
      </w:pPr>
      <w:r>
        <w:rPr>
          <w:color w:val="000000"/>
          <w:sz w:val="22"/>
          <w:szCs w:val="22"/>
          <w:lang w:val="ro-RO"/>
        </w:rPr>
        <w:lastRenderedPageBreak/>
        <w:t>6. Competențe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5"/>
        <w:gridCol w:w="8916"/>
      </w:tblGrid>
      <w:tr w:rsidR="00A55F15">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Competențe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CP1.</w:t>
            </w:r>
            <w:r>
              <w:rPr>
                <w:rFonts w:eastAsia="Times New Roman"/>
                <w:color w:val="000000"/>
                <w:sz w:val="20"/>
                <w:szCs w:val="20"/>
                <w:lang w:val="ro-RO"/>
              </w:rPr>
              <w:t>Operarea cu noțiuni de structură și reactivitate a compușilor chimici, biochimici şi farmaceutici.</w:t>
            </w:r>
            <w:r>
              <w:rPr>
                <w:rFonts w:eastAsia="Times New Roman"/>
                <w:color w:val="000000"/>
                <w:sz w:val="20"/>
                <w:szCs w:val="20"/>
                <w:lang w:val="ro-RO"/>
              </w:rPr>
              <w:br/>
            </w:r>
            <w:r>
              <w:rPr>
                <w:rFonts w:eastAsia="Times New Roman"/>
                <w:b/>
                <w:bCs/>
                <w:color w:val="000000"/>
                <w:sz w:val="20"/>
                <w:szCs w:val="20"/>
                <w:lang w:val="ro-RO"/>
              </w:rPr>
              <w:t>CP2.</w:t>
            </w:r>
            <w:r>
              <w:rPr>
                <w:rFonts w:eastAsia="Times New Roman"/>
                <w:color w:val="000000"/>
                <w:sz w:val="20"/>
                <w:szCs w:val="20"/>
                <w:lang w:val="ro-RO"/>
              </w:rPr>
              <w:t>Operarea cu noțiuni privind relația de legătură între structura şi activitatea chimică şi biologică a compușilor chimici, biochimici şi farmaceutici.</w:t>
            </w:r>
            <w:r>
              <w:rPr>
                <w:rFonts w:eastAsia="Times New Roman"/>
                <w:color w:val="000000"/>
                <w:sz w:val="20"/>
                <w:szCs w:val="20"/>
                <w:lang w:val="ro-RO"/>
              </w:rPr>
              <w:br/>
            </w:r>
            <w:r>
              <w:rPr>
                <w:rFonts w:eastAsia="Times New Roman"/>
                <w:b/>
                <w:bCs/>
                <w:color w:val="000000"/>
                <w:sz w:val="20"/>
                <w:szCs w:val="20"/>
                <w:lang w:val="ro-RO"/>
              </w:rPr>
              <w:t>CP3.</w:t>
            </w:r>
            <w:r>
              <w:rPr>
                <w:rFonts w:eastAsia="Times New Roman"/>
                <w:color w:val="000000"/>
                <w:sz w:val="20"/>
                <w:szCs w:val="20"/>
                <w:lang w:val="ro-RO"/>
              </w:rPr>
              <w:t>Determinarea compoziției, structurii şi proprietăților fizico-chimice a unor compuși chimici, biochimici și farmaceutici.</w:t>
            </w:r>
            <w:r>
              <w:rPr>
                <w:rFonts w:eastAsia="Times New Roman"/>
                <w:color w:val="000000"/>
                <w:sz w:val="20"/>
                <w:szCs w:val="20"/>
                <w:lang w:val="ro-RO"/>
              </w:rPr>
              <w:br/>
            </w:r>
            <w:r>
              <w:rPr>
                <w:rFonts w:eastAsia="Times New Roman"/>
                <w:b/>
                <w:bCs/>
                <w:color w:val="000000"/>
                <w:sz w:val="20"/>
                <w:szCs w:val="20"/>
                <w:lang w:val="ro-RO"/>
              </w:rPr>
              <w:t>CP6.</w:t>
            </w:r>
            <w:r>
              <w:rPr>
                <w:rFonts w:eastAsia="Times New Roman"/>
                <w:color w:val="000000"/>
                <w:sz w:val="20"/>
                <w:szCs w:val="20"/>
                <w:lang w:val="ro-RO"/>
              </w:rPr>
              <w:t>Abordarea interdisciplinară a unor teme din domeniile chimiei şi biochimiei.</w:t>
            </w:r>
          </w:p>
        </w:tc>
      </w:tr>
      <w:tr w:rsidR="00A55F15">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Competențe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CT1.</w:t>
            </w:r>
            <w:r>
              <w:rPr>
                <w:rFonts w:eastAsia="Times New Roman"/>
                <w:color w:val="000000"/>
                <w:sz w:val="20"/>
                <w:szCs w:val="20"/>
                <w:lang w:val="ro-RO"/>
              </w:rPr>
              <w:t>Realizarea sarcinilor profesionale în mod eficient şi responsabil cu respectarea legislaţiei şi deontologiei specifice domeniului sub asistență calificată.</w:t>
            </w:r>
            <w:r>
              <w:rPr>
                <w:rFonts w:eastAsia="Times New Roman"/>
                <w:color w:val="000000"/>
                <w:sz w:val="20"/>
                <w:szCs w:val="20"/>
                <w:lang w:val="ro-RO"/>
              </w:rPr>
              <w:br/>
            </w:r>
            <w:r>
              <w:rPr>
                <w:rFonts w:eastAsia="Times New Roman"/>
                <w:b/>
                <w:bCs/>
                <w:color w:val="000000"/>
                <w:sz w:val="20"/>
                <w:szCs w:val="20"/>
                <w:lang w:val="ro-RO"/>
              </w:rPr>
              <w:t>CT2.</w:t>
            </w:r>
            <w:r>
              <w:rPr>
                <w:rFonts w:eastAsia="Times New Roman"/>
                <w:color w:val="000000"/>
                <w:sz w:val="20"/>
                <w:szCs w:val="20"/>
                <w:lang w:val="ro-RO"/>
              </w:rPr>
              <w:t>Realizarea unor activități în echipă multidisciplinară utilizând abilități de comunicare interpersonală pentru îndeplinirea obiectivelor propuse.</w:t>
            </w:r>
            <w:r>
              <w:rPr>
                <w:rFonts w:eastAsia="Times New Roman"/>
                <w:color w:val="000000"/>
                <w:sz w:val="20"/>
                <w:szCs w:val="20"/>
                <w:lang w:val="ro-RO"/>
              </w:rPr>
              <w:br/>
            </w:r>
            <w:r>
              <w:rPr>
                <w:rFonts w:eastAsia="Times New Roman"/>
                <w:b/>
                <w:bCs/>
                <w:color w:val="000000"/>
                <w:sz w:val="20"/>
                <w:szCs w:val="20"/>
                <w:lang w:val="ro-RO"/>
              </w:rPr>
              <w:t>CT3.</w:t>
            </w:r>
            <w:r>
              <w:rPr>
                <w:rFonts w:eastAsia="Times New Roman"/>
                <w:color w:val="000000"/>
                <w:sz w:val="20"/>
                <w:szCs w:val="20"/>
                <w:lang w:val="ro-RO"/>
              </w:rPr>
              <w:t xml:space="preserve">Utilizarea eficientă a surselor informaționale şi a resurselor de comunicare şi formare profesională asistată, atât în limba română, cât şi într-o limbă de circulație internațională. </w:t>
            </w:r>
          </w:p>
        </w:tc>
      </w:tr>
    </w:tbl>
    <w:p w:rsidR="00A55F15" w:rsidRDefault="00B76BF9">
      <w:pPr>
        <w:pStyle w:val="subtitlu"/>
        <w:rPr>
          <w:color w:val="000000"/>
          <w:sz w:val="22"/>
          <w:szCs w:val="22"/>
          <w:lang w:val="ro-RO"/>
        </w:rPr>
      </w:pPr>
      <w:r>
        <w:rPr>
          <w:color w:val="000000"/>
          <w:sz w:val="22"/>
          <w:szCs w:val="22"/>
          <w:lang w:val="ro-RO"/>
        </w:rPr>
        <w:t xml:space="preserve">7. Obiectivele disciplinei </w:t>
      </w:r>
      <w:r>
        <w:rPr>
          <w:b w:val="0"/>
          <w:bCs w:val="0"/>
          <w:color w:val="000000"/>
          <w:sz w:val="22"/>
          <w:szCs w:val="22"/>
          <w:lang w:val="ro-RO"/>
        </w:rPr>
        <w:t>(din grila competențelor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36"/>
        <w:gridCol w:w="9005"/>
      </w:tblGrid>
      <w:tr w:rsidR="00A55F15">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7.1 Obiectivul general</w:t>
            </w:r>
          </w:p>
        </w:tc>
        <w:tc>
          <w:tcPr>
            <w:tcW w:w="448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jc w:val="both"/>
              <w:rPr>
                <w:rFonts w:eastAsia="Times New Roman"/>
                <w:color w:val="000000"/>
                <w:sz w:val="20"/>
                <w:szCs w:val="20"/>
                <w:lang w:val="ro-RO"/>
              </w:rPr>
            </w:pPr>
            <w:r>
              <w:rPr>
                <w:rFonts w:eastAsia="Times New Roman"/>
                <w:color w:val="000000"/>
                <w:sz w:val="20"/>
                <w:szCs w:val="20"/>
                <w:lang w:val="ro-RO"/>
              </w:rPr>
              <w:t>Cursul de Chimia și biochimia compușilor heterociclici reușește un echilibru între teorie și aplicație, teoria jucând rolul unui instrument care ușurează asimilarea de cunoștințe ca atare și asigură o bază solidă pentru un bun practician. O atenție deosebită se acordă condițiilor în care au loc reacțiile chimice (parametrii de lucru, temperaturi, timpi de reacție, randamente și posibilități de purificare), mecanismelor acestor reacții şi modul în care factorii structurali afectează reactivitatea compușilor organici. Cursul sus menționat este un curs interdisciplinar aflat la granița dintre biochimie, biologie și chimia organică. Cursul prezintă două laturi:</w:t>
            </w:r>
          </w:p>
          <w:p w:rsidR="00A55F15" w:rsidRDefault="00B76BF9">
            <w:pPr>
              <w:jc w:val="both"/>
              <w:rPr>
                <w:rFonts w:eastAsia="Times New Roman"/>
                <w:color w:val="000000"/>
                <w:sz w:val="20"/>
                <w:szCs w:val="20"/>
                <w:lang w:val="ro-RO"/>
              </w:rPr>
            </w:pPr>
            <w:r>
              <w:rPr>
                <w:rFonts w:eastAsia="Times New Roman"/>
                <w:color w:val="000000"/>
                <w:sz w:val="20"/>
                <w:szCs w:val="20"/>
                <w:lang w:val="ro-RO"/>
              </w:rPr>
              <w:tab/>
              <w:t>1. O latură informativă, propunându-și să ofere studenților o vedere de ansamblu şi în profunzime totodată asupra compușilor heterociclici. Fiind un curs interdisciplinar o atenție deosebită s-a acordat legăturii care există între diverșii heterocicli și ceilalți compuși, făcându-se în permanență conexiuni între cunoștințele dobândite la această disciplină și cunoștințele căpătate anterior (sau care vor fi căpătate) la disciplinele sus menționate.</w:t>
            </w:r>
          </w:p>
          <w:p w:rsidR="00A55F15" w:rsidRDefault="00B76BF9">
            <w:pPr>
              <w:jc w:val="both"/>
              <w:rPr>
                <w:rFonts w:eastAsia="Times New Roman"/>
                <w:color w:val="000000"/>
                <w:sz w:val="20"/>
                <w:szCs w:val="20"/>
                <w:lang w:val="ro-RO"/>
              </w:rPr>
            </w:pPr>
            <w:r>
              <w:rPr>
                <w:rFonts w:eastAsia="Times New Roman"/>
                <w:color w:val="000000"/>
                <w:sz w:val="20"/>
                <w:szCs w:val="20"/>
                <w:lang w:val="ro-RO"/>
              </w:rPr>
              <w:tab/>
              <w:t>2. Un accent deosebit s-a pus pe latura formativă, cursul propunându-și să dezvolte gândirea creatoare şi sistemică a studenților, să arate care este logica internă în abordarea tematicii propuse, să le dezvolte studenţilor capacitățile şi deprinderile psiho-intelectuale.</w:t>
            </w:r>
          </w:p>
          <w:p w:rsidR="00A55F15" w:rsidRDefault="00B76BF9">
            <w:pPr>
              <w:rPr>
                <w:rFonts w:eastAsia="Times New Roman"/>
                <w:color w:val="000000"/>
                <w:sz w:val="20"/>
                <w:szCs w:val="20"/>
                <w:lang w:val="ro-RO"/>
              </w:rPr>
            </w:pPr>
            <w:r>
              <w:rPr>
                <w:rFonts w:eastAsia="Times New Roman"/>
                <w:color w:val="000000"/>
                <w:sz w:val="20"/>
                <w:szCs w:val="20"/>
                <w:lang w:val="ro-RO"/>
              </w:rPr>
              <w:tab/>
              <w:t>Lucrările de laborator aferente, pe lângă obiectivele sus menționate, îşi propun suplimentar realizarea la studenți a unor deprinderi de ordin practic. Acestea le vor permite studenţilor, după efectuarea acestor lucrări, să devină buni experimentatori, persoane capabile să conducă la rândul lor lucrări de laborator cu elevii, să lucreze independent într-un laborator sau să conducă activitate de cercetare independentă.</w:t>
            </w:r>
          </w:p>
        </w:tc>
      </w:tr>
      <w:tr w:rsidR="00A55F15">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7.2 Obiectivele specifice</w:t>
            </w:r>
          </w:p>
        </w:tc>
        <w:tc>
          <w:tcPr>
            <w:tcW w:w="448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La finalizarea cu succes a acestei discipline, studenții vor fi capabili să:</w:t>
            </w:r>
          </w:p>
          <w:p w:rsidR="00A55F15" w:rsidRDefault="00B76BF9">
            <w:pPr>
              <w:numPr>
                <w:ilvl w:val="0"/>
                <w:numId w:val="3"/>
              </w:numPr>
              <w:rPr>
                <w:rFonts w:eastAsia="Times New Roman"/>
                <w:color w:val="000000"/>
                <w:sz w:val="20"/>
                <w:szCs w:val="20"/>
                <w:lang w:val="ro-RO"/>
              </w:rPr>
            </w:pPr>
            <w:r>
              <w:rPr>
                <w:rFonts w:eastAsia="Times New Roman"/>
                <w:color w:val="000000"/>
                <w:sz w:val="20"/>
                <w:szCs w:val="20"/>
                <w:lang w:val="ro-RO"/>
              </w:rPr>
              <w:t>Recunoască și să descrie conceptele, abordările, teoriile, metodele şi modelele privitoare la compuși heterociclici.</w:t>
            </w:r>
          </w:p>
          <w:p w:rsidR="00A55F15" w:rsidRDefault="00B76BF9">
            <w:pPr>
              <w:numPr>
                <w:ilvl w:val="0"/>
                <w:numId w:val="3"/>
              </w:numPr>
              <w:spacing w:before="100" w:beforeAutospacing="1" w:after="100" w:afterAutospacing="1"/>
              <w:rPr>
                <w:rFonts w:eastAsia="Times New Roman"/>
                <w:color w:val="000000"/>
                <w:sz w:val="20"/>
                <w:szCs w:val="20"/>
                <w:lang w:val="ro-RO"/>
              </w:rPr>
            </w:pPr>
            <w:r>
              <w:rPr>
                <w:rFonts w:eastAsia="Times New Roman"/>
                <w:color w:val="000000"/>
                <w:sz w:val="20"/>
                <w:szCs w:val="20"/>
                <w:lang w:val="ro-RO"/>
              </w:rPr>
              <w:t xml:space="preserve">Identifice metodele şi tehnicile, materialele, substanțele şi aparatura necesară pentru efectuarea unor experimente specifice chimiei compușilor heterociclici. </w:t>
            </w:r>
          </w:p>
          <w:p w:rsidR="00A55F15" w:rsidRDefault="00B76BF9">
            <w:pPr>
              <w:numPr>
                <w:ilvl w:val="0"/>
                <w:numId w:val="3"/>
              </w:numPr>
              <w:spacing w:before="100" w:beforeAutospacing="1" w:after="100" w:afterAutospacing="1"/>
              <w:rPr>
                <w:rFonts w:eastAsia="Times New Roman"/>
                <w:color w:val="000000"/>
                <w:sz w:val="20"/>
                <w:szCs w:val="20"/>
                <w:lang w:val="ro-RO"/>
              </w:rPr>
            </w:pPr>
            <w:r>
              <w:rPr>
                <w:rFonts w:eastAsia="Times New Roman"/>
                <w:color w:val="000000"/>
                <w:sz w:val="20"/>
                <w:szCs w:val="20"/>
                <w:lang w:val="ro-RO"/>
              </w:rPr>
              <w:t>Identifice aspectele transdisciplinare cu domenii conexe chimiei (biologia, medicina, farmacia ).</w:t>
            </w:r>
          </w:p>
          <w:p w:rsidR="00A55F15" w:rsidRDefault="00B76BF9">
            <w:pPr>
              <w:numPr>
                <w:ilvl w:val="0"/>
                <w:numId w:val="3"/>
              </w:numPr>
              <w:spacing w:before="100" w:beforeAutospacing="1" w:after="100" w:afterAutospacing="1"/>
              <w:rPr>
                <w:rFonts w:eastAsia="Times New Roman"/>
                <w:color w:val="000000"/>
                <w:sz w:val="20"/>
                <w:szCs w:val="20"/>
                <w:lang w:val="ro-RO"/>
              </w:rPr>
            </w:pPr>
            <w:r>
              <w:rPr>
                <w:rFonts w:eastAsia="Times New Roman"/>
                <w:color w:val="000000"/>
                <w:sz w:val="20"/>
                <w:szCs w:val="20"/>
                <w:lang w:val="ro-RO"/>
              </w:rPr>
              <w:t>Evalueze conceptele, teoriile şi metodele de bază ale domeniului chimie şi ale ariei de specializare chimia heterociclurilor.</w:t>
            </w:r>
          </w:p>
          <w:p w:rsidR="00A55F15" w:rsidRDefault="00B76BF9">
            <w:pPr>
              <w:numPr>
                <w:ilvl w:val="0"/>
                <w:numId w:val="3"/>
              </w:numPr>
              <w:spacing w:before="100" w:beforeAutospacing="1" w:after="100" w:afterAutospacing="1"/>
              <w:rPr>
                <w:rFonts w:eastAsia="Times New Roman"/>
                <w:color w:val="000000"/>
                <w:sz w:val="20"/>
                <w:szCs w:val="20"/>
                <w:lang w:val="ro-RO"/>
              </w:rPr>
            </w:pPr>
            <w:r>
              <w:rPr>
                <w:rFonts w:eastAsia="Times New Roman"/>
                <w:color w:val="000000"/>
                <w:sz w:val="20"/>
                <w:szCs w:val="20"/>
                <w:lang w:val="ro-RO"/>
              </w:rPr>
              <w:t>Cunoască metodologia şi practica de lucru cu aparatura de laborator specifică chimiei organice.</w:t>
            </w:r>
          </w:p>
          <w:p w:rsidR="00A55F15" w:rsidRDefault="00B76BF9">
            <w:pPr>
              <w:numPr>
                <w:ilvl w:val="0"/>
                <w:numId w:val="3"/>
              </w:numPr>
              <w:spacing w:before="100" w:beforeAutospacing="1" w:after="100" w:afterAutospacing="1"/>
              <w:rPr>
                <w:rFonts w:eastAsia="Times New Roman"/>
                <w:color w:val="000000"/>
                <w:sz w:val="20"/>
                <w:szCs w:val="20"/>
                <w:lang w:val="ro-RO"/>
              </w:rPr>
            </w:pPr>
            <w:r>
              <w:rPr>
                <w:rFonts w:eastAsia="Times New Roman"/>
                <w:color w:val="000000"/>
                <w:sz w:val="20"/>
                <w:szCs w:val="20"/>
                <w:lang w:val="ro-RO"/>
              </w:rPr>
              <w:t>Explice si să interpreteze o serie de proprietăți, concepte, abordări, teorii, modele si noţiuni fundamentale privind chimia compușilor heterociclici.</w:t>
            </w:r>
          </w:p>
          <w:p w:rsidR="00A55F15" w:rsidRDefault="00B76BF9">
            <w:pPr>
              <w:numPr>
                <w:ilvl w:val="0"/>
                <w:numId w:val="3"/>
              </w:numPr>
              <w:rPr>
                <w:rFonts w:eastAsia="Times New Roman"/>
                <w:color w:val="000000"/>
                <w:sz w:val="20"/>
                <w:szCs w:val="20"/>
                <w:lang w:val="ro-RO"/>
              </w:rPr>
            </w:pPr>
            <w:r>
              <w:rPr>
                <w:rFonts w:eastAsia="Times New Roman"/>
                <w:color w:val="000000"/>
                <w:sz w:val="20"/>
                <w:szCs w:val="20"/>
                <w:lang w:val="ro-RO"/>
              </w:rPr>
              <w:t>Utilizeze cunoștințelor teoretice şi practice pentru analiza si interpretarea rezultatelor experimentale şi stabilirea concluziilor chimiei compușilor heterociclici</w:t>
            </w:r>
          </w:p>
        </w:tc>
      </w:tr>
    </w:tbl>
    <w:p w:rsidR="00A55F15" w:rsidRDefault="00B76BF9">
      <w:pPr>
        <w:pStyle w:val="subtitlu"/>
        <w:rPr>
          <w:color w:val="000000"/>
          <w:sz w:val="22"/>
          <w:szCs w:val="22"/>
          <w:lang w:val="ro-RO"/>
        </w:rPr>
      </w:pPr>
      <w:r>
        <w:rPr>
          <w:color w:val="000000"/>
          <w:sz w:val="22"/>
          <w:szCs w:val="22"/>
          <w:lang w:val="ro-RO"/>
        </w:rPr>
        <w:t>8. Conținut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
        <w:gridCol w:w="3615"/>
        <w:gridCol w:w="2711"/>
        <w:gridCol w:w="2711"/>
      </w:tblGrid>
      <w:tr w:rsidR="00A55F15">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bookmarkStart w:id="1" w:name="_Hlk148689400"/>
            <w:r>
              <w:rPr>
                <w:rFonts w:eastAsia="Times New Roman"/>
                <w:b/>
                <w:bCs/>
                <w:color w:val="000000"/>
                <w:sz w:val="20"/>
                <w:szCs w:val="20"/>
                <w:lang w:val="ro-RO"/>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Observații</w:t>
            </w:r>
            <w:r>
              <w:rPr>
                <w:rFonts w:eastAsia="Times New Roman"/>
                <w:color w:val="000000"/>
                <w:sz w:val="20"/>
                <w:szCs w:val="20"/>
                <w:lang w:val="ro-RO"/>
              </w:rPr>
              <w:br/>
            </w:r>
            <w:r>
              <w:rPr>
                <w:rFonts w:eastAsia="Times New Roman"/>
                <w:color w:val="000000"/>
                <w:sz w:val="18"/>
                <w:szCs w:val="18"/>
                <w:lang w:val="ro-RO"/>
              </w:rPr>
              <w:t>(ore și referințe bibliografice)</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Aminoacizi naturali. Metode de obținere. Proprietăți fizice,  Proprietăți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(2 ore, [4,5,8])</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Nomenclatura sistemelor heterociclice. Caracterul aromatic al heterociclurilor.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(2 ore, [4,5,8])</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 xml:space="preserve">Principalele tipuri de combinații heterociclice aromatice: heteroalcani, heteroaromate, hereroalchene.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(2 ore, [4,5,8])</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Inele de cinci atomi, monoheteroatomice: furanul,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(2 ore, [4,5,8])</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Inele de cinci atomi, monoheteroatomice: tiofenul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(2 ore, [1-9])</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Inele de cinci atomi, monoheteroatomice: pirolul.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(2 ore, [1-9])</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Inele de cinci atomi, poliheteroatomice: cu doi atomi identici - diazoli.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(2 ore, [1-9])</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Inele de cinci atomi, poliheteroatomice.</w:t>
            </w:r>
          </w:p>
          <w:p w:rsidR="00A55F15" w:rsidRDefault="00B76BF9">
            <w:pPr>
              <w:rPr>
                <w:sz w:val="20"/>
                <w:szCs w:val="20"/>
                <w:lang w:val="ro-RO"/>
              </w:rPr>
            </w:pPr>
            <w:r>
              <w:rPr>
                <w:sz w:val="20"/>
                <w:szCs w:val="20"/>
                <w:lang w:val="ro-RO"/>
              </w:rPr>
              <w:t>Cicluri de cinci atomi cu doi heteroatomi diferiți: oxazolul, benzoxazolul, izoxazolul, tiazolul, benztiazolul, izotiazolul.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(2 ore, [1-9])</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Inele de cinci atomi, poliheteroatomice.</w:t>
            </w:r>
          </w:p>
          <w:p w:rsidR="00A55F15" w:rsidRDefault="00B76BF9">
            <w:pPr>
              <w:rPr>
                <w:sz w:val="20"/>
                <w:szCs w:val="20"/>
                <w:lang w:val="ro-RO"/>
              </w:rPr>
            </w:pPr>
            <w:r>
              <w:rPr>
                <w:sz w:val="20"/>
                <w:szCs w:val="20"/>
                <w:lang w:val="ro-RO"/>
              </w:rPr>
              <w:t>Cicluri de cinci atomi cu trei sau mai mulți heteroatomi: triazolul, tetrazolul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(2 ore, [1-9])</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 xml:space="preserve">Inele de șase atomi, monoheteroatomice: pirani, pirone; benzopirani; xantina;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(2 ore, [1-9])</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Inele cu șase atomi, monoheteroatomice: piridina, benzopiridine.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(2 ore, [1-9])</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12.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Inele de șase atomi, poliheteroatomice: azine.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(2 ore, [1-9])</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13.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 xml:space="preserve">Acizi nucleici: structură,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(2 ore, [1-9])</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14.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Alcaloizi cu structură heterociclică. Aplicații farmacologice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(2 ore, [1-9])</w:t>
            </w:r>
          </w:p>
        </w:tc>
      </w:tr>
      <w:tr w:rsidR="00A55F15">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Bibliografie</w:t>
            </w:r>
            <w:r>
              <w:rPr>
                <w:rFonts w:eastAsia="Times New Roman"/>
                <w:color w:val="000000"/>
                <w:sz w:val="20"/>
                <w:szCs w:val="20"/>
                <w:lang w:val="ro-RO"/>
              </w:rPr>
              <w:br/>
              <w:t>1. C. D. Nenitescu, Chimie organica, Ed. Did. si Pedag., Bucuresti, 1980</w:t>
            </w:r>
          </w:p>
          <w:p w:rsidR="00A55F15" w:rsidRDefault="00B76BF9">
            <w:pPr>
              <w:rPr>
                <w:rFonts w:eastAsia="Times New Roman"/>
                <w:color w:val="000000"/>
                <w:sz w:val="20"/>
                <w:szCs w:val="20"/>
                <w:lang w:val="ro-RO"/>
              </w:rPr>
            </w:pPr>
            <w:r>
              <w:rPr>
                <w:rFonts w:eastAsia="Times New Roman"/>
                <w:color w:val="000000"/>
                <w:sz w:val="20"/>
                <w:szCs w:val="20"/>
                <w:lang w:val="ro-RO"/>
              </w:rPr>
              <w:t>2.  M. Avram , Chimie organica, Ed. Academiei, Bucuresti, 1983</w:t>
            </w:r>
          </w:p>
          <w:p w:rsidR="00A55F15" w:rsidRDefault="00B76BF9">
            <w:pPr>
              <w:rPr>
                <w:rFonts w:eastAsia="Times New Roman"/>
                <w:color w:val="000000"/>
                <w:sz w:val="20"/>
                <w:szCs w:val="20"/>
                <w:lang w:val="ro-RO"/>
              </w:rPr>
            </w:pPr>
            <w:r>
              <w:rPr>
                <w:rFonts w:eastAsia="Times New Roman"/>
                <w:color w:val="000000"/>
                <w:sz w:val="20"/>
                <w:szCs w:val="20"/>
                <w:lang w:val="ro-RO"/>
              </w:rPr>
              <w:t>3. Petrovanu, M., Ştefănescu, E., Curs de chimie organică, Vol. II, Ed. Institutului de Medicină şi Farmacie Iaşi, 1976.</w:t>
            </w:r>
          </w:p>
          <w:p w:rsidR="00A55F15" w:rsidRDefault="00B76BF9">
            <w:pPr>
              <w:rPr>
                <w:rFonts w:eastAsia="Times New Roman"/>
                <w:color w:val="000000"/>
                <w:sz w:val="20"/>
                <w:szCs w:val="20"/>
                <w:lang w:val="ro-RO"/>
              </w:rPr>
            </w:pPr>
            <w:r>
              <w:rPr>
                <w:rFonts w:eastAsia="Times New Roman"/>
                <w:color w:val="000000"/>
                <w:sz w:val="20"/>
                <w:szCs w:val="20"/>
                <w:lang w:val="ro-RO"/>
              </w:rPr>
              <w:t>4. Sunel, V., Chimie organică. Compuşi heterociclici. Produsi naturali. Ed. Universităţii,  “Al.I.Cuza”-Iasi, 1995</w:t>
            </w:r>
          </w:p>
          <w:p w:rsidR="00A55F15" w:rsidRDefault="00B76BF9">
            <w:pPr>
              <w:rPr>
                <w:rFonts w:eastAsia="Times New Roman"/>
                <w:color w:val="000000"/>
                <w:sz w:val="20"/>
                <w:szCs w:val="20"/>
                <w:lang w:val="ro-RO"/>
              </w:rPr>
            </w:pPr>
            <w:r>
              <w:rPr>
                <w:rFonts w:eastAsia="Times New Roman"/>
                <w:color w:val="000000"/>
                <w:sz w:val="20"/>
                <w:szCs w:val="20"/>
                <w:lang w:val="ro-RO"/>
              </w:rPr>
              <w:t>5. Joule J.A., Mills K., Heterocyclic Chemistry 5th ed., John Wiley &amp; Sons, New Jersey, 2004</w:t>
            </w:r>
          </w:p>
          <w:p w:rsidR="00A55F15" w:rsidRDefault="00B76BF9">
            <w:pPr>
              <w:rPr>
                <w:rFonts w:eastAsia="Times New Roman"/>
                <w:color w:val="000000"/>
                <w:sz w:val="20"/>
                <w:szCs w:val="20"/>
                <w:lang w:val="ro-RO"/>
              </w:rPr>
            </w:pPr>
            <w:r>
              <w:rPr>
                <w:rFonts w:eastAsia="Times New Roman"/>
                <w:color w:val="000000"/>
                <w:sz w:val="20"/>
                <w:szCs w:val="20"/>
                <w:lang w:val="ro-RO"/>
              </w:rPr>
              <w:t>6. F. Badea, Mecanisme de reactie in chimia organica, Ed. Stiintifica si Enciclopedica, Bucuresti, 1973.</w:t>
            </w:r>
          </w:p>
          <w:p w:rsidR="00A55F15" w:rsidRDefault="00B76BF9">
            <w:pPr>
              <w:rPr>
                <w:rFonts w:eastAsia="Times New Roman"/>
                <w:color w:val="000000"/>
                <w:sz w:val="20"/>
                <w:szCs w:val="20"/>
                <w:lang w:val="ro-RO"/>
              </w:rPr>
            </w:pPr>
            <w:r>
              <w:rPr>
                <w:rFonts w:eastAsia="Times New Roman"/>
                <w:color w:val="000000"/>
                <w:sz w:val="20"/>
                <w:szCs w:val="20"/>
                <w:lang w:val="ro-RO"/>
              </w:rPr>
              <w:t>7. Bacaloglu, R., Osunderlik, C., Cotarca, J., Glatt, H., Structura si proprietățile compușilor organici, Ed. Tehnica, Bucuresti, 1985.</w:t>
            </w:r>
          </w:p>
          <w:p w:rsidR="00A55F15" w:rsidRDefault="00B76BF9">
            <w:pPr>
              <w:rPr>
                <w:rFonts w:eastAsia="Times New Roman"/>
                <w:color w:val="000000"/>
                <w:sz w:val="20"/>
                <w:szCs w:val="20"/>
                <w:lang w:val="ro-RO"/>
              </w:rPr>
            </w:pPr>
            <w:r>
              <w:rPr>
                <w:rFonts w:eastAsia="Times New Roman"/>
                <w:color w:val="000000"/>
                <w:sz w:val="20"/>
                <w:szCs w:val="20"/>
                <w:lang w:val="ro-RO"/>
              </w:rPr>
              <w:t>8. N. Lattau, Chimie der heterocyclic, Veb Deutscher Ver Deutscher Verlag fur Orundsteffindustrie, Leipzig, 1980</w:t>
            </w:r>
          </w:p>
          <w:p w:rsidR="00A55F15" w:rsidRDefault="00B76BF9">
            <w:pPr>
              <w:rPr>
                <w:rFonts w:eastAsia="Times New Roman"/>
                <w:color w:val="000000"/>
                <w:sz w:val="20"/>
                <w:szCs w:val="20"/>
                <w:lang w:val="ro-RO"/>
              </w:rPr>
            </w:pPr>
            <w:r>
              <w:rPr>
                <w:rFonts w:eastAsia="Times New Roman"/>
                <w:color w:val="000000"/>
                <w:sz w:val="20"/>
                <w:szCs w:val="20"/>
                <w:lang w:val="ro-RO"/>
              </w:rPr>
              <w:t>9. K. Peter, C. Vollhard – Organic Chemistry, New-York, 1987</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Observații</w:t>
            </w:r>
            <w:r>
              <w:rPr>
                <w:rFonts w:eastAsia="Times New Roman"/>
                <w:color w:val="000000"/>
                <w:sz w:val="20"/>
                <w:szCs w:val="20"/>
                <w:lang w:val="ro-RO"/>
              </w:rPr>
              <w:br/>
            </w:r>
            <w:r>
              <w:rPr>
                <w:rFonts w:eastAsia="Times New Roman"/>
                <w:color w:val="000000"/>
                <w:sz w:val="18"/>
                <w:szCs w:val="18"/>
                <w:lang w:val="ro-RO"/>
              </w:rPr>
              <w:t>(ore și referințe bibliografice)</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ind w:left="57"/>
              <w:rPr>
                <w:noProof/>
                <w:sz w:val="20"/>
                <w:szCs w:val="20"/>
                <w:lang w:val="ro-RO"/>
              </w:rPr>
            </w:pPr>
            <w:r>
              <w:rPr>
                <w:noProof/>
                <w:sz w:val="20"/>
                <w:szCs w:val="20"/>
                <w:lang w:val="ro-RO"/>
              </w:rPr>
              <w:t>Protecţia muncii. Prezentarea lucrărilor de laborator.</w:t>
            </w:r>
            <w:r>
              <w:rPr>
                <w:lang w:val="ro-RO"/>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ind w:left="57"/>
              <w:rPr>
                <w:noProof/>
                <w:sz w:val="20"/>
                <w:szCs w:val="20"/>
                <w:lang w:val="ro-RO"/>
              </w:rPr>
            </w:pPr>
            <w:r>
              <w:rPr>
                <w:sz w:val="20"/>
                <w:szCs w:val="20"/>
                <w:lang w:val="ro-RO"/>
              </w:rPr>
              <w:t>Explicația; Exercițiu,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ind w:left="57"/>
              <w:rPr>
                <w:noProof/>
                <w:sz w:val="20"/>
                <w:szCs w:val="20"/>
                <w:lang w:val="ro-RO"/>
              </w:rPr>
            </w:pPr>
            <w:r>
              <w:rPr>
                <w:noProof/>
                <w:sz w:val="20"/>
                <w:szCs w:val="20"/>
                <w:lang w:val="ro-RO"/>
              </w:rPr>
              <w:t>(2 ore)</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ind w:left="34"/>
              <w:jc w:val="both"/>
              <w:rPr>
                <w:sz w:val="20"/>
                <w:szCs w:val="20"/>
                <w:lang w:val="ro-RO"/>
              </w:rPr>
            </w:pPr>
            <w:r>
              <w:rPr>
                <w:sz w:val="20"/>
                <w:szCs w:val="20"/>
                <w:lang w:val="ro-RO"/>
              </w:rPr>
              <w:t>Reacții de recunoaștere pentru substanțe proteice;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ind w:left="57"/>
              <w:rPr>
                <w:noProof/>
                <w:sz w:val="20"/>
                <w:szCs w:val="20"/>
                <w:lang w:val="ro-RO"/>
              </w:rPr>
            </w:pPr>
            <w:r>
              <w:rPr>
                <w:sz w:val="20"/>
                <w:szCs w:val="20"/>
                <w:lang w:val="ro-RO"/>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ind w:left="57"/>
              <w:rPr>
                <w:noProof/>
                <w:sz w:val="20"/>
                <w:szCs w:val="20"/>
                <w:lang w:val="ro-RO"/>
              </w:rPr>
            </w:pPr>
            <w:r>
              <w:rPr>
                <w:noProof/>
                <w:sz w:val="20"/>
                <w:szCs w:val="20"/>
                <w:lang w:val="ro-RO"/>
              </w:rPr>
              <w:t>(2 ore)</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ind w:left="34"/>
              <w:jc w:val="both"/>
              <w:rPr>
                <w:sz w:val="20"/>
                <w:szCs w:val="20"/>
                <w:lang w:val="ro-RO"/>
              </w:rPr>
            </w:pPr>
            <w:r>
              <w:rPr>
                <w:sz w:val="20"/>
                <w:szCs w:val="20"/>
                <w:lang w:val="ro-RO"/>
              </w:rPr>
              <w:t>Sinteza acidului antranilic;</w:t>
            </w:r>
          </w:p>
          <w:p w:rsidR="00A55F15" w:rsidRDefault="00B76BF9">
            <w:pPr>
              <w:ind w:left="34"/>
              <w:jc w:val="both"/>
              <w:rPr>
                <w:sz w:val="20"/>
                <w:szCs w:val="20"/>
                <w:lang w:val="ro-RO"/>
              </w:rPr>
            </w:pPr>
            <w:r>
              <w:rPr>
                <w:sz w:val="20"/>
                <w:szCs w:val="20"/>
                <w:lang w:val="ro-RO"/>
              </w:rPr>
              <w:t>Aplicații referitoare la sinteza α-aminoacizilor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ind w:left="57"/>
              <w:rPr>
                <w:noProof/>
                <w:sz w:val="20"/>
                <w:szCs w:val="20"/>
                <w:lang w:val="ro-RO"/>
              </w:rPr>
            </w:pPr>
            <w:r>
              <w:rPr>
                <w:sz w:val="20"/>
                <w:szCs w:val="20"/>
                <w:lang w:val="ro-RO"/>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ind w:left="57"/>
              <w:rPr>
                <w:noProof/>
                <w:sz w:val="20"/>
                <w:szCs w:val="20"/>
                <w:lang w:val="ro-RO"/>
              </w:rPr>
            </w:pPr>
            <w:r>
              <w:rPr>
                <w:noProof/>
                <w:sz w:val="20"/>
                <w:szCs w:val="20"/>
                <w:lang w:val="ro-RO"/>
              </w:rPr>
              <w:t>(4 ore)</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ind w:left="34"/>
              <w:jc w:val="both"/>
              <w:rPr>
                <w:sz w:val="20"/>
                <w:szCs w:val="20"/>
                <w:lang w:val="ro-RO"/>
              </w:rPr>
            </w:pPr>
            <w:r>
              <w:rPr>
                <w:sz w:val="20"/>
                <w:szCs w:val="20"/>
                <w:lang w:val="ro-RO"/>
              </w:rPr>
              <w:t>Sinteza benzimidazolului;</w:t>
            </w:r>
          </w:p>
          <w:p w:rsidR="00A55F15" w:rsidRDefault="00B76BF9">
            <w:pPr>
              <w:ind w:left="34"/>
              <w:jc w:val="both"/>
              <w:rPr>
                <w:sz w:val="20"/>
                <w:szCs w:val="20"/>
                <w:lang w:val="ro-RO"/>
              </w:rPr>
            </w:pPr>
            <w:r>
              <w:rPr>
                <w:sz w:val="20"/>
                <w:szCs w:val="20"/>
                <w:lang w:val="ro-RO"/>
              </w:rPr>
              <w:t>Aplicații referitoare la nomenclatura sistemelor heterociclice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ind w:left="57"/>
              <w:rPr>
                <w:noProof/>
                <w:sz w:val="20"/>
                <w:szCs w:val="20"/>
                <w:lang w:val="ro-RO"/>
              </w:rPr>
            </w:pPr>
            <w:r>
              <w:rPr>
                <w:sz w:val="20"/>
                <w:szCs w:val="20"/>
                <w:lang w:val="ro-RO"/>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ind w:left="57"/>
              <w:rPr>
                <w:noProof/>
                <w:sz w:val="20"/>
                <w:szCs w:val="20"/>
                <w:lang w:val="ro-RO"/>
              </w:rPr>
            </w:pPr>
            <w:r>
              <w:rPr>
                <w:noProof/>
                <w:sz w:val="20"/>
                <w:szCs w:val="20"/>
                <w:lang w:val="ro-RO"/>
              </w:rPr>
              <w:t>(4 ore)</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ind w:left="34"/>
              <w:jc w:val="both"/>
              <w:rPr>
                <w:sz w:val="20"/>
                <w:szCs w:val="20"/>
                <w:lang w:val="ro-RO"/>
              </w:rPr>
            </w:pPr>
            <w:r>
              <w:rPr>
                <w:sz w:val="20"/>
                <w:szCs w:val="20"/>
                <w:lang w:val="ro-RO"/>
              </w:rPr>
              <w:t>Sinteza benzotriazolului;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ind w:left="57"/>
              <w:rPr>
                <w:noProof/>
                <w:sz w:val="20"/>
                <w:szCs w:val="20"/>
                <w:lang w:val="ro-RO"/>
              </w:rPr>
            </w:pPr>
            <w:r>
              <w:rPr>
                <w:sz w:val="20"/>
                <w:szCs w:val="20"/>
                <w:lang w:val="ro-RO"/>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ind w:left="57"/>
              <w:rPr>
                <w:noProof/>
                <w:sz w:val="20"/>
                <w:szCs w:val="20"/>
                <w:lang w:val="ro-RO"/>
              </w:rPr>
            </w:pPr>
            <w:r>
              <w:rPr>
                <w:noProof/>
                <w:sz w:val="20"/>
                <w:szCs w:val="20"/>
                <w:lang w:val="ro-RO"/>
              </w:rPr>
              <w:t>(4 ore)</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ind w:left="34"/>
              <w:jc w:val="both"/>
              <w:rPr>
                <w:sz w:val="20"/>
                <w:szCs w:val="20"/>
                <w:lang w:val="ro-RO"/>
              </w:rPr>
            </w:pPr>
            <w:r>
              <w:rPr>
                <w:sz w:val="20"/>
                <w:szCs w:val="20"/>
                <w:lang w:val="ro-RO"/>
              </w:rPr>
              <w:t>Sinteza 7-hidroxi-4-metil-cumarinei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ind w:left="57"/>
              <w:rPr>
                <w:noProof/>
                <w:sz w:val="20"/>
                <w:szCs w:val="20"/>
                <w:lang w:val="ro-RO"/>
              </w:rPr>
            </w:pPr>
            <w:r>
              <w:rPr>
                <w:sz w:val="20"/>
                <w:szCs w:val="20"/>
                <w:lang w:val="ro-RO"/>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ind w:left="57"/>
              <w:rPr>
                <w:noProof/>
                <w:sz w:val="20"/>
                <w:szCs w:val="20"/>
                <w:lang w:val="ro-RO"/>
              </w:rPr>
            </w:pPr>
            <w:r>
              <w:rPr>
                <w:noProof/>
                <w:sz w:val="20"/>
                <w:szCs w:val="20"/>
                <w:lang w:val="ro-RO"/>
              </w:rPr>
              <w:t>(4 ore)</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ind w:left="34"/>
              <w:jc w:val="both"/>
              <w:rPr>
                <w:sz w:val="20"/>
                <w:szCs w:val="20"/>
                <w:lang w:val="ro-RO"/>
              </w:rPr>
            </w:pPr>
            <w:r>
              <w:rPr>
                <w:sz w:val="20"/>
                <w:szCs w:val="20"/>
                <w:lang w:val="ro-RO"/>
              </w:rPr>
              <w:t>Sinteza 1-fenil-4-metil-5-pirazolonei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ind w:left="57"/>
              <w:rPr>
                <w:noProof/>
                <w:sz w:val="20"/>
                <w:szCs w:val="20"/>
                <w:lang w:val="ro-RO"/>
              </w:rPr>
            </w:pPr>
            <w:r>
              <w:rPr>
                <w:sz w:val="20"/>
                <w:szCs w:val="20"/>
                <w:lang w:val="ro-RO"/>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ind w:left="57"/>
              <w:rPr>
                <w:noProof/>
                <w:sz w:val="20"/>
                <w:szCs w:val="20"/>
                <w:lang w:val="ro-RO"/>
              </w:rPr>
            </w:pPr>
            <w:r>
              <w:rPr>
                <w:noProof/>
                <w:sz w:val="20"/>
                <w:szCs w:val="20"/>
                <w:lang w:val="ro-RO"/>
              </w:rPr>
              <w:t>(4 ore)</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ind w:left="34"/>
              <w:jc w:val="both"/>
              <w:rPr>
                <w:sz w:val="20"/>
                <w:szCs w:val="20"/>
                <w:lang w:val="ro-RO"/>
              </w:rPr>
            </w:pPr>
            <w:r>
              <w:rPr>
                <w:sz w:val="20"/>
                <w:szCs w:val="20"/>
                <w:lang w:val="ro-RO"/>
              </w:rPr>
              <w:t>Sinteza 3,6-dihidroxi-piridazinei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ind w:left="57"/>
              <w:rPr>
                <w:sz w:val="20"/>
                <w:szCs w:val="20"/>
                <w:lang w:val="ro-RO"/>
              </w:rPr>
            </w:pPr>
            <w:r>
              <w:rPr>
                <w:sz w:val="20"/>
                <w:szCs w:val="20"/>
                <w:lang w:val="ro-RO"/>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ind w:left="57"/>
              <w:rPr>
                <w:noProof/>
                <w:sz w:val="20"/>
                <w:szCs w:val="20"/>
                <w:lang w:val="ro-RO"/>
              </w:rPr>
            </w:pPr>
            <w:r>
              <w:rPr>
                <w:noProof/>
                <w:sz w:val="20"/>
                <w:szCs w:val="20"/>
                <w:lang w:val="ro-RO"/>
              </w:rPr>
              <w:t>(2 ore)</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color w:val="000000"/>
                <w:sz w:val="20"/>
                <w:szCs w:val="20"/>
                <w:lang w:val="ro-RO"/>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ind w:left="34"/>
              <w:jc w:val="both"/>
              <w:rPr>
                <w:sz w:val="20"/>
                <w:szCs w:val="20"/>
                <w:lang w:val="ro-RO"/>
              </w:rPr>
            </w:pPr>
            <w:r>
              <w:rPr>
                <w:sz w:val="20"/>
                <w:szCs w:val="20"/>
                <w:lang w:val="ro-RO"/>
              </w:rPr>
              <w:t>Colocviu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A55F15" w:rsidRDefault="00A55F15">
            <w:pPr>
              <w:ind w:left="57"/>
              <w:rPr>
                <w:sz w:val="20"/>
                <w:szCs w:val="20"/>
                <w:lang w:val="ro-RO"/>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ind w:left="57"/>
              <w:rPr>
                <w:noProof/>
                <w:sz w:val="20"/>
                <w:szCs w:val="20"/>
                <w:lang w:val="ro-RO"/>
              </w:rPr>
            </w:pPr>
            <w:r>
              <w:rPr>
                <w:noProof/>
                <w:sz w:val="20"/>
                <w:szCs w:val="20"/>
                <w:lang w:val="ro-RO"/>
              </w:rPr>
              <w:t>(2 ore)</w:t>
            </w:r>
          </w:p>
        </w:tc>
      </w:tr>
      <w:tr w:rsidR="00A55F15">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Bibliografie</w:t>
            </w:r>
            <w:r>
              <w:rPr>
                <w:rFonts w:eastAsia="Times New Roman"/>
                <w:color w:val="000000"/>
                <w:sz w:val="20"/>
                <w:szCs w:val="20"/>
                <w:lang w:val="ro-RO"/>
              </w:rPr>
              <w:br/>
              <w:t>1. Sunel, V., Chimie organică. Compuși heterociclici. Produsi naturali. Ed. Universităţii,  “Al.I.Cuza”-Iasi, 1995.</w:t>
            </w:r>
          </w:p>
          <w:p w:rsidR="00A55F15" w:rsidRDefault="00B76BF9">
            <w:pPr>
              <w:rPr>
                <w:rFonts w:eastAsia="Times New Roman"/>
                <w:color w:val="000000"/>
                <w:sz w:val="20"/>
                <w:szCs w:val="20"/>
                <w:lang w:val="ro-RO"/>
              </w:rPr>
            </w:pPr>
            <w:r>
              <w:rPr>
                <w:rFonts w:eastAsia="Times New Roman"/>
                <w:color w:val="000000"/>
                <w:sz w:val="20"/>
                <w:szCs w:val="20"/>
                <w:lang w:val="ro-RO"/>
              </w:rPr>
              <w:t>2. Ikan, R.: Natural Products: A Laboratory Guide, Academic Press, New York, 1969.</w:t>
            </w:r>
          </w:p>
          <w:p w:rsidR="00A55F15" w:rsidRDefault="00B76BF9">
            <w:pPr>
              <w:rPr>
                <w:rFonts w:eastAsia="Times New Roman"/>
                <w:color w:val="000000"/>
                <w:sz w:val="20"/>
                <w:szCs w:val="20"/>
                <w:lang w:val="ro-RO"/>
              </w:rPr>
            </w:pPr>
            <w:r>
              <w:rPr>
                <w:rFonts w:eastAsia="Times New Roman"/>
                <w:color w:val="000000"/>
                <w:sz w:val="20"/>
                <w:szCs w:val="20"/>
                <w:lang w:val="ro-RO"/>
              </w:rPr>
              <w:t>3. Vogel, A.: Practical Organic Chemistry, Longmas, 3th eddition, 1961.</w:t>
            </w:r>
          </w:p>
          <w:p w:rsidR="00A55F15" w:rsidRDefault="00B76BF9">
            <w:pPr>
              <w:rPr>
                <w:rFonts w:eastAsia="Times New Roman"/>
                <w:color w:val="000000"/>
                <w:sz w:val="20"/>
                <w:szCs w:val="20"/>
                <w:lang w:val="ro-RO"/>
              </w:rPr>
            </w:pPr>
            <w:r>
              <w:rPr>
                <w:rFonts w:eastAsia="Times New Roman"/>
                <w:color w:val="000000"/>
                <w:sz w:val="20"/>
                <w:szCs w:val="20"/>
                <w:lang w:val="ro-RO"/>
              </w:rPr>
              <w:t>4. ***- Organicum, Ed. Ştiinţifică şi Enciclopedică, Buc., 1982</w:t>
            </w:r>
          </w:p>
        </w:tc>
      </w:tr>
    </w:tbl>
    <w:bookmarkEnd w:id="1"/>
    <w:p w:rsidR="00A55F15" w:rsidRDefault="00B76BF9">
      <w:pPr>
        <w:pStyle w:val="subtitlu"/>
        <w:rPr>
          <w:color w:val="000000"/>
          <w:sz w:val="22"/>
          <w:szCs w:val="22"/>
          <w:lang w:val="ro-RO"/>
        </w:rPr>
      </w:pPr>
      <w:r>
        <w:rPr>
          <w:color w:val="000000"/>
          <w:sz w:val="22"/>
          <w:szCs w:val="22"/>
          <w:lang w:val="ro-RO"/>
        </w:rPr>
        <w:t>9. Coroborarea conținutului disciplinei cu așteptările reprezentanților comunității, asociațiilor profesionale și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1"/>
      </w:tblGrid>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jc w:val="both"/>
              <w:rPr>
                <w:rFonts w:eastAsia="Times New Roman"/>
                <w:color w:val="000000"/>
                <w:sz w:val="20"/>
                <w:szCs w:val="20"/>
                <w:lang w:val="ro-RO"/>
              </w:rPr>
            </w:pPr>
            <w:r>
              <w:rPr>
                <w:rFonts w:eastAsia="Times New Roman"/>
                <w:color w:val="000000"/>
                <w:sz w:val="20"/>
                <w:szCs w:val="20"/>
                <w:lang w:val="ro-RO"/>
              </w:rPr>
              <w:t>După parcurgerea și promovarea disciplinei, studentul va avea cunoștințele teoretice și abilitățile practice in domeniul chimiei heterociclurilor. Acestea ii vor permite sa dețină competente pentru a putea desfășura activități în diverse domenii de activitate cum ar fi: laboratoare de analiza din spitale si institute de cercetare, laboratoare farmaceutice si industriale, funcționar cu abilitați pe domeniu chimie.</w:t>
            </w:r>
          </w:p>
        </w:tc>
      </w:tr>
    </w:tbl>
    <w:p w:rsidR="00A55F15" w:rsidRDefault="00B76BF9">
      <w:pPr>
        <w:pStyle w:val="subtitlu"/>
        <w:rPr>
          <w:color w:val="000000"/>
          <w:sz w:val="22"/>
          <w:szCs w:val="22"/>
          <w:lang w:val="ro-RO"/>
        </w:rPr>
      </w:pPr>
      <w:r>
        <w:rPr>
          <w:color w:val="000000"/>
          <w:sz w:val="22"/>
          <w:szCs w:val="22"/>
          <w:lang w:val="ro-RO"/>
        </w:rPr>
        <w:t>10. Evaluare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511"/>
        <w:gridCol w:w="2510"/>
        <w:gridCol w:w="2510"/>
        <w:gridCol w:w="2510"/>
      </w:tblGrid>
      <w:tr w:rsidR="00A55F15">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10.3 Pondere în nota finală (%)</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10.4</w:t>
            </w:r>
            <w:r>
              <w:rPr>
                <w:rFonts w:eastAsia="Times New Roman"/>
                <w:color w:val="000000"/>
                <w:sz w:val="20"/>
                <w:szCs w:val="20"/>
                <w:lang w:val="ro-RO"/>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Corectitudinea răspunsurilor, înțelegerea și aplicarea corectă a problematicii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Verificare periodică + examen final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90</w:t>
            </w:r>
          </w:p>
        </w:tc>
      </w:tr>
      <w:tr w:rsidR="00A55F1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10.5</w:t>
            </w:r>
            <w:r>
              <w:rPr>
                <w:rFonts w:eastAsia="Times New Roman"/>
                <w:color w:val="000000"/>
                <w:sz w:val="20"/>
                <w:szCs w:val="20"/>
                <w:lang w:val="ro-RO"/>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 xml:space="preserve">Corectitudinea răspunsurilor, însușirea și înțelegerea corectă a problematicii tratate la laborator. Îndeplinirea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Verificarea periodica scris/oral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55F15" w:rsidRDefault="00B76BF9">
            <w:pPr>
              <w:rPr>
                <w:sz w:val="20"/>
                <w:szCs w:val="20"/>
                <w:lang w:val="ro-RO"/>
              </w:rPr>
            </w:pPr>
            <w:r>
              <w:rPr>
                <w:sz w:val="20"/>
                <w:szCs w:val="20"/>
                <w:lang w:val="ro-RO"/>
              </w:rPr>
              <w:t>10</w:t>
            </w:r>
          </w:p>
        </w:tc>
      </w:tr>
      <w:tr w:rsidR="00A55F15">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color w:val="000000"/>
                <w:sz w:val="20"/>
                <w:szCs w:val="20"/>
                <w:lang w:val="ro-RO"/>
              </w:rPr>
            </w:pPr>
            <w:r>
              <w:rPr>
                <w:rFonts w:eastAsia="Times New Roman"/>
                <w:b/>
                <w:bCs/>
                <w:color w:val="000000"/>
                <w:sz w:val="20"/>
                <w:szCs w:val="20"/>
                <w:lang w:val="ro-RO"/>
              </w:rPr>
              <w:t>10.6</w:t>
            </w:r>
            <w:r>
              <w:rPr>
                <w:rFonts w:eastAsia="Times New Roman"/>
                <w:color w:val="000000"/>
                <w:sz w:val="20"/>
                <w:szCs w:val="20"/>
                <w:lang w:val="ro-RO"/>
              </w:rPr>
              <w:t xml:space="preserve"> Standard minim de performanță</w:t>
            </w:r>
          </w:p>
        </w:tc>
      </w:tr>
      <w:tr w:rsidR="00A55F15">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55F15" w:rsidRDefault="00B76BF9">
            <w:pPr>
              <w:rPr>
                <w:rFonts w:eastAsia="Times New Roman"/>
                <w:b/>
                <w:color w:val="000000"/>
                <w:sz w:val="20"/>
                <w:szCs w:val="20"/>
                <w:lang w:val="ro-RO"/>
              </w:rPr>
            </w:pPr>
            <w:r>
              <w:rPr>
                <w:rFonts w:eastAsia="Times New Roman"/>
                <w:b/>
                <w:color w:val="000000"/>
                <w:sz w:val="20"/>
                <w:szCs w:val="20"/>
                <w:lang w:val="ro-RO"/>
              </w:rPr>
              <w:t>* cunoștințe pentru nota 5</w:t>
            </w:r>
          </w:p>
          <w:p w:rsidR="00A55F15" w:rsidRDefault="00B76BF9">
            <w:pPr>
              <w:rPr>
                <w:rFonts w:eastAsia="Times New Roman"/>
                <w:color w:val="000000"/>
                <w:sz w:val="20"/>
                <w:szCs w:val="20"/>
                <w:lang w:val="ro-RO"/>
              </w:rPr>
            </w:pPr>
            <w:r>
              <w:rPr>
                <w:rFonts w:eastAsia="Times New Roman"/>
                <w:color w:val="000000"/>
                <w:sz w:val="20"/>
                <w:szCs w:val="20"/>
                <w:lang w:val="ro-RO"/>
              </w:rPr>
              <w:t>Studentul trebuie să fie capabil:</w:t>
            </w:r>
          </w:p>
          <w:p w:rsidR="00A55F15" w:rsidRDefault="00B76BF9">
            <w:pPr>
              <w:rPr>
                <w:rFonts w:eastAsia="Times New Roman"/>
                <w:color w:val="000000"/>
                <w:sz w:val="20"/>
                <w:szCs w:val="20"/>
                <w:lang w:val="ro-RO"/>
              </w:rPr>
            </w:pPr>
            <w:r>
              <w:rPr>
                <w:rFonts w:eastAsia="Times New Roman"/>
                <w:color w:val="000000"/>
                <w:sz w:val="20"/>
                <w:szCs w:val="20"/>
                <w:lang w:val="ro-RO"/>
              </w:rPr>
              <w:t>- să aplice rețeta de lucru în vederea sintezei compușilor heterociclici.</w:t>
            </w:r>
          </w:p>
          <w:p w:rsidR="00A55F15" w:rsidRDefault="00B76BF9">
            <w:pPr>
              <w:rPr>
                <w:rFonts w:eastAsia="Times New Roman"/>
                <w:color w:val="000000"/>
                <w:sz w:val="20"/>
                <w:szCs w:val="20"/>
                <w:lang w:val="ro-RO"/>
              </w:rPr>
            </w:pPr>
            <w:r>
              <w:rPr>
                <w:rFonts w:eastAsia="Times New Roman"/>
                <w:color w:val="000000"/>
                <w:sz w:val="20"/>
                <w:szCs w:val="20"/>
                <w:lang w:val="ro-RO"/>
              </w:rPr>
              <w:t xml:space="preserve">- să denumească corect un compus heterociclic, </w:t>
            </w:r>
          </w:p>
          <w:p w:rsidR="00A55F15" w:rsidRDefault="00B76BF9">
            <w:pPr>
              <w:rPr>
                <w:rFonts w:eastAsia="Times New Roman"/>
                <w:color w:val="000000"/>
                <w:sz w:val="20"/>
                <w:szCs w:val="20"/>
                <w:lang w:val="ro-RO"/>
              </w:rPr>
            </w:pPr>
            <w:r>
              <w:rPr>
                <w:rFonts w:eastAsia="Times New Roman"/>
                <w:color w:val="000000"/>
                <w:sz w:val="20"/>
                <w:szCs w:val="20"/>
                <w:lang w:val="ro-RO"/>
              </w:rPr>
              <w:t>- să reprezinte structura unui compus heterociclic pe baza denumirii lui,</w:t>
            </w:r>
          </w:p>
          <w:p w:rsidR="00A55F15" w:rsidRDefault="00B76BF9">
            <w:pPr>
              <w:rPr>
                <w:rFonts w:eastAsia="Times New Roman"/>
                <w:color w:val="000000"/>
                <w:sz w:val="20"/>
                <w:szCs w:val="20"/>
                <w:lang w:val="ro-RO"/>
              </w:rPr>
            </w:pPr>
            <w:r>
              <w:rPr>
                <w:rFonts w:eastAsia="Times New Roman"/>
                <w:color w:val="000000"/>
                <w:sz w:val="20"/>
                <w:szCs w:val="20"/>
                <w:lang w:val="ro-RO"/>
              </w:rPr>
              <w:t>- să-l încadreze corect în clasa corespunzătoare de combinații heterociclice,</w:t>
            </w:r>
          </w:p>
          <w:p w:rsidR="00A55F15" w:rsidRDefault="00B76BF9">
            <w:pPr>
              <w:rPr>
                <w:rFonts w:eastAsia="Times New Roman"/>
                <w:color w:val="000000"/>
                <w:sz w:val="20"/>
                <w:szCs w:val="20"/>
                <w:lang w:val="ro-RO"/>
              </w:rPr>
            </w:pPr>
            <w:r>
              <w:rPr>
                <w:rFonts w:eastAsia="Times New Roman"/>
                <w:color w:val="000000"/>
                <w:sz w:val="20"/>
                <w:szCs w:val="20"/>
                <w:lang w:val="ro-RO"/>
              </w:rPr>
              <w:t>- să precizeze activitatea biologica a compușilor heterociclici cu activitate biologică</w:t>
            </w:r>
          </w:p>
          <w:p w:rsidR="00A55F15" w:rsidRDefault="00B76BF9">
            <w:pPr>
              <w:rPr>
                <w:rFonts w:eastAsia="Times New Roman"/>
                <w:b/>
                <w:color w:val="000000"/>
                <w:sz w:val="20"/>
                <w:szCs w:val="20"/>
                <w:lang w:val="ro-RO"/>
              </w:rPr>
            </w:pPr>
            <w:r>
              <w:rPr>
                <w:rFonts w:eastAsia="Times New Roman"/>
                <w:b/>
                <w:color w:val="000000"/>
                <w:sz w:val="20"/>
                <w:szCs w:val="20"/>
                <w:lang w:val="ro-RO"/>
              </w:rPr>
              <w:t>* cunoștințe pentru nota 10</w:t>
            </w:r>
          </w:p>
          <w:p w:rsidR="00A55F15" w:rsidRDefault="00B76BF9">
            <w:pPr>
              <w:rPr>
                <w:rFonts w:eastAsia="Times New Roman"/>
                <w:color w:val="000000"/>
                <w:sz w:val="20"/>
                <w:szCs w:val="20"/>
                <w:lang w:val="ro-RO"/>
              </w:rPr>
            </w:pPr>
            <w:r>
              <w:rPr>
                <w:rFonts w:eastAsia="Times New Roman"/>
                <w:color w:val="000000"/>
                <w:sz w:val="20"/>
                <w:szCs w:val="20"/>
                <w:lang w:val="ro-RO"/>
              </w:rPr>
              <w:t>În plus fată de cerințele anterioare, studentul trebuie să fie capabil:</w:t>
            </w:r>
          </w:p>
          <w:p w:rsidR="00A55F15" w:rsidRDefault="00B76BF9">
            <w:pPr>
              <w:rPr>
                <w:rFonts w:eastAsia="Times New Roman"/>
                <w:color w:val="000000"/>
                <w:sz w:val="20"/>
                <w:szCs w:val="20"/>
                <w:lang w:val="ro-RO"/>
              </w:rPr>
            </w:pPr>
            <w:r>
              <w:rPr>
                <w:rFonts w:eastAsia="Times New Roman"/>
                <w:color w:val="000000"/>
                <w:sz w:val="20"/>
                <w:szCs w:val="20"/>
                <w:lang w:val="ro-RO"/>
              </w:rPr>
              <w:t>- să explice fiecare etapă din rețeta de lucru în vederea sintezei compușilor heterociclici</w:t>
            </w:r>
          </w:p>
          <w:p w:rsidR="00A55F15" w:rsidRDefault="00B76BF9">
            <w:pPr>
              <w:rPr>
                <w:rFonts w:eastAsia="Times New Roman"/>
                <w:color w:val="000000"/>
                <w:sz w:val="20"/>
                <w:szCs w:val="20"/>
                <w:lang w:val="ro-RO"/>
              </w:rPr>
            </w:pPr>
            <w:r>
              <w:rPr>
                <w:rFonts w:eastAsia="Times New Roman"/>
                <w:color w:val="000000"/>
                <w:sz w:val="20"/>
                <w:szCs w:val="20"/>
                <w:lang w:val="ro-RO"/>
              </w:rPr>
              <w:t>- să redea metodele de sinteză ale compușilor heterociclici,</w:t>
            </w:r>
          </w:p>
          <w:p w:rsidR="00A55F15" w:rsidRDefault="00B76BF9">
            <w:pPr>
              <w:rPr>
                <w:rFonts w:eastAsia="Times New Roman"/>
                <w:color w:val="000000"/>
                <w:sz w:val="20"/>
                <w:szCs w:val="20"/>
                <w:lang w:val="ro-RO"/>
              </w:rPr>
            </w:pPr>
            <w:r>
              <w:rPr>
                <w:rFonts w:eastAsia="Times New Roman"/>
                <w:color w:val="000000"/>
                <w:sz w:val="20"/>
                <w:szCs w:val="20"/>
                <w:lang w:val="ro-RO"/>
              </w:rPr>
              <w:t>- să redea principalele reacții ale fiecărei clase de compuși heterociclici,</w:t>
            </w:r>
          </w:p>
          <w:p w:rsidR="00A55F15" w:rsidRDefault="00B76BF9">
            <w:pPr>
              <w:rPr>
                <w:rFonts w:eastAsia="Times New Roman"/>
                <w:color w:val="000000"/>
                <w:sz w:val="20"/>
                <w:szCs w:val="20"/>
                <w:lang w:val="ro-RO"/>
              </w:rPr>
            </w:pPr>
            <w:r>
              <w:rPr>
                <w:rFonts w:eastAsia="Times New Roman"/>
                <w:color w:val="000000"/>
                <w:sz w:val="20"/>
                <w:szCs w:val="20"/>
                <w:lang w:val="ro-RO"/>
              </w:rPr>
              <w:t>- să fie capabil să coreleze informațiile primite la curs în vederea realizării de reacții noi nediscutate la curs</w:t>
            </w:r>
          </w:p>
        </w:tc>
      </w:tr>
    </w:tbl>
    <w:p w:rsidR="00A55F15" w:rsidRDefault="00A55F15">
      <w:pPr>
        <w:rPr>
          <w:rFonts w:eastAsia="Times New Roman"/>
          <w:color w:val="000000"/>
          <w:sz w:val="22"/>
          <w:szCs w:val="22"/>
          <w:lang w:val="ro-RO"/>
        </w:rPr>
      </w:pPr>
    </w:p>
    <w:tbl>
      <w:tblPr>
        <w:tblW w:w="5000" w:type="pct"/>
        <w:tblLook w:val="04A0" w:firstRow="1" w:lastRow="0" w:firstColumn="1" w:lastColumn="0" w:noHBand="0" w:noVBand="1"/>
      </w:tblPr>
      <w:tblGrid>
        <w:gridCol w:w="2103"/>
        <w:gridCol w:w="3977"/>
        <w:gridCol w:w="3977"/>
      </w:tblGrid>
      <w:tr w:rsidR="00A55F15">
        <w:tc>
          <w:tcPr>
            <w:tcW w:w="0" w:type="auto"/>
            <w:tcMar>
              <w:top w:w="15" w:type="dxa"/>
              <w:left w:w="15" w:type="dxa"/>
              <w:bottom w:w="15" w:type="dxa"/>
              <w:right w:w="15" w:type="dxa"/>
            </w:tcMar>
            <w:hideMark/>
          </w:tcPr>
          <w:p w:rsidR="00A55F15" w:rsidRDefault="00B76BF9">
            <w:pPr>
              <w:jc w:val="center"/>
              <w:rPr>
                <w:rFonts w:eastAsia="Times New Roman"/>
                <w:b/>
                <w:bCs/>
                <w:color w:val="000000"/>
                <w:lang w:val="ro-RO"/>
              </w:rPr>
            </w:pPr>
            <w:r>
              <w:rPr>
                <w:rFonts w:eastAsia="Times New Roman"/>
                <w:b/>
                <w:bCs/>
                <w:color w:val="000000"/>
                <w:lang w:val="ro-RO"/>
              </w:rPr>
              <w:t>Data completării,</w:t>
            </w:r>
            <w:r>
              <w:rPr>
                <w:rFonts w:eastAsia="Times New Roman"/>
                <w:b/>
                <w:bCs/>
                <w:color w:val="000000"/>
                <w:lang w:val="ro-RO"/>
              </w:rPr>
              <w:br/>
              <w:t>02.10.2023</w:t>
            </w:r>
          </w:p>
        </w:tc>
        <w:tc>
          <w:tcPr>
            <w:tcW w:w="0" w:type="auto"/>
            <w:tcMar>
              <w:top w:w="15" w:type="dxa"/>
              <w:left w:w="15" w:type="dxa"/>
              <w:bottom w:w="15" w:type="dxa"/>
              <w:right w:w="15" w:type="dxa"/>
            </w:tcMar>
            <w:hideMark/>
          </w:tcPr>
          <w:p w:rsidR="00A55F15" w:rsidRDefault="00B76BF9">
            <w:pPr>
              <w:jc w:val="center"/>
              <w:rPr>
                <w:rFonts w:eastAsia="Times New Roman"/>
                <w:b/>
                <w:bCs/>
                <w:color w:val="000000"/>
                <w:lang w:val="ro-RO"/>
              </w:rPr>
            </w:pPr>
            <w:r>
              <w:rPr>
                <w:rFonts w:eastAsia="Times New Roman"/>
                <w:b/>
                <w:bCs/>
                <w:color w:val="000000"/>
                <w:lang w:val="ro-RO"/>
              </w:rPr>
              <w:t>Titular de curs,</w:t>
            </w:r>
            <w:r>
              <w:rPr>
                <w:rFonts w:eastAsia="Times New Roman"/>
                <w:b/>
                <w:bCs/>
                <w:color w:val="000000"/>
                <w:lang w:val="ro-RO"/>
              </w:rPr>
              <w:br/>
              <w:t>prof. dr. Costel MOLDOVEANU</w:t>
            </w:r>
          </w:p>
        </w:tc>
        <w:tc>
          <w:tcPr>
            <w:tcW w:w="0" w:type="auto"/>
            <w:tcMar>
              <w:top w:w="15" w:type="dxa"/>
              <w:left w:w="15" w:type="dxa"/>
              <w:bottom w:w="15" w:type="dxa"/>
              <w:right w:w="15" w:type="dxa"/>
            </w:tcMar>
            <w:hideMark/>
          </w:tcPr>
          <w:p w:rsidR="00A55F15" w:rsidRDefault="00B76BF9">
            <w:pPr>
              <w:jc w:val="center"/>
              <w:rPr>
                <w:rFonts w:eastAsia="Times New Roman"/>
                <w:b/>
                <w:bCs/>
                <w:color w:val="000000"/>
                <w:lang w:val="ro-RO"/>
              </w:rPr>
            </w:pPr>
            <w:r>
              <w:rPr>
                <w:rFonts w:eastAsia="Times New Roman"/>
                <w:b/>
                <w:bCs/>
                <w:color w:val="000000"/>
                <w:lang w:val="ro-RO"/>
              </w:rPr>
              <w:t>Titular de seminar,</w:t>
            </w:r>
            <w:r>
              <w:rPr>
                <w:rFonts w:eastAsia="Times New Roman"/>
                <w:b/>
                <w:bCs/>
                <w:color w:val="000000"/>
                <w:lang w:val="ro-RO"/>
              </w:rPr>
              <w:br/>
              <w:t>prof. dr. Costel MOLDOVEANU</w:t>
            </w:r>
          </w:p>
        </w:tc>
      </w:tr>
    </w:tbl>
    <w:p w:rsidR="00A55F15" w:rsidRDefault="00A55F15">
      <w:pPr>
        <w:rPr>
          <w:rFonts w:eastAsia="Times New Roman"/>
          <w:color w:val="000000"/>
          <w:sz w:val="22"/>
          <w:szCs w:val="22"/>
          <w:lang w:val="ro-RO"/>
        </w:rPr>
      </w:pPr>
    </w:p>
    <w:tbl>
      <w:tblPr>
        <w:tblW w:w="5000" w:type="pct"/>
        <w:tblLook w:val="04A0" w:firstRow="1" w:lastRow="0" w:firstColumn="1" w:lastColumn="0" w:noHBand="0" w:noVBand="1"/>
      </w:tblPr>
      <w:tblGrid>
        <w:gridCol w:w="4095"/>
        <w:gridCol w:w="5962"/>
      </w:tblGrid>
      <w:tr w:rsidR="00A55F15">
        <w:tc>
          <w:tcPr>
            <w:tcW w:w="0" w:type="auto"/>
            <w:tcMar>
              <w:top w:w="15" w:type="dxa"/>
              <w:left w:w="15" w:type="dxa"/>
              <w:bottom w:w="15" w:type="dxa"/>
              <w:right w:w="15" w:type="dxa"/>
            </w:tcMar>
            <w:hideMark/>
          </w:tcPr>
          <w:p w:rsidR="00A55F15" w:rsidRDefault="00B76BF9">
            <w:pPr>
              <w:jc w:val="center"/>
              <w:rPr>
                <w:rFonts w:eastAsia="Times New Roman"/>
                <w:b/>
                <w:bCs/>
                <w:color w:val="000000"/>
                <w:lang w:val="ro-RO"/>
              </w:rPr>
            </w:pPr>
            <w:r>
              <w:rPr>
                <w:rFonts w:eastAsia="Times New Roman"/>
                <w:b/>
                <w:bCs/>
                <w:color w:val="000000"/>
                <w:lang w:val="ro-RO"/>
              </w:rPr>
              <w:t>Data avizării în departament,</w:t>
            </w:r>
            <w:r>
              <w:rPr>
                <w:rFonts w:eastAsia="Times New Roman"/>
                <w:b/>
                <w:bCs/>
                <w:color w:val="000000"/>
                <w:lang w:val="ro-RO"/>
              </w:rPr>
              <w:br/>
              <w:t> </w:t>
            </w:r>
          </w:p>
        </w:tc>
        <w:tc>
          <w:tcPr>
            <w:tcW w:w="0" w:type="auto"/>
            <w:tcMar>
              <w:top w:w="15" w:type="dxa"/>
              <w:left w:w="15" w:type="dxa"/>
              <w:bottom w:w="15" w:type="dxa"/>
              <w:right w:w="15" w:type="dxa"/>
            </w:tcMar>
            <w:hideMark/>
          </w:tcPr>
          <w:p w:rsidR="00A55F15" w:rsidRDefault="00B76BF9">
            <w:pPr>
              <w:jc w:val="center"/>
              <w:rPr>
                <w:rFonts w:eastAsia="Times New Roman"/>
                <w:b/>
                <w:bCs/>
                <w:color w:val="000000"/>
                <w:lang w:val="ro-RO"/>
              </w:rPr>
            </w:pPr>
            <w:r>
              <w:rPr>
                <w:rFonts w:eastAsia="Times New Roman"/>
                <w:b/>
                <w:bCs/>
                <w:color w:val="000000"/>
                <w:lang w:val="ro-RO"/>
              </w:rPr>
              <w:t>Director de departament,</w:t>
            </w:r>
            <w:r>
              <w:rPr>
                <w:rFonts w:eastAsia="Times New Roman"/>
                <w:b/>
                <w:bCs/>
                <w:color w:val="000000"/>
                <w:lang w:val="ro-RO"/>
              </w:rPr>
              <w:br/>
              <w:t>Prof. univ. dr. habil. Mihail-Lucian BÎRSĂ</w:t>
            </w:r>
          </w:p>
        </w:tc>
      </w:tr>
    </w:tbl>
    <w:p w:rsidR="00B76BF9" w:rsidRDefault="00B76BF9">
      <w:pPr>
        <w:rPr>
          <w:rFonts w:eastAsia="Times New Roman"/>
          <w:lang w:val="ro-RO"/>
        </w:rPr>
      </w:pPr>
    </w:p>
    <w:sectPr w:rsidR="00B76BF9">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094"/>
    <w:multiLevelType w:val="multilevel"/>
    <w:tmpl w:val="3E9EC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0D5739"/>
    <w:multiLevelType w:val="multilevel"/>
    <w:tmpl w:val="F7C8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D1C"/>
    <w:rsid w:val="00895652"/>
    <w:rsid w:val="00A55F15"/>
    <w:rsid w:val="00AD4D1C"/>
    <w:rsid w:val="00B76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B411DC-77C3-407B-845F-C742D0CA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uiPriority w:val="99"/>
    <w:semiHidden/>
    <w:pPr>
      <w:spacing w:before="15" w:after="15"/>
    </w:pPr>
    <w:rPr>
      <w:sz w:val="22"/>
      <w:szCs w:val="22"/>
    </w:rPr>
  </w:style>
  <w:style w:type="paragraph" w:customStyle="1" w:styleId="titlu">
    <w:name w:val="titlu"/>
    <w:basedOn w:val="Normal"/>
    <w:uiPriority w:val="99"/>
    <w:semiHidden/>
    <w:pPr>
      <w:spacing w:before="15" w:after="15"/>
    </w:pPr>
    <w:rPr>
      <w:b/>
      <w:bCs/>
      <w:sz w:val="22"/>
      <w:szCs w:val="22"/>
    </w:rPr>
  </w:style>
  <w:style w:type="paragraph" w:customStyle="1" w:styleId="titluplan">
    <w:name w:val="titlu_plan"/>
    <w:basedOn w:val="Normal"/>
    <w:uiPriority w:val="99"/>
    <w:semiHidden/>
    <w:pPr>
      <w:jc w:val="center"/>
    </w:pPr>
    <w:rPr>
      <w:b/>
      <w:bCs/>
      <w:sz w:val="26"/>
      <w:szCs w:val="26"/>
    </w:rPr>
  </w:style>
  <w:style w:type="paragraph" w:customStyle="1" w:styleId="titludiscplan">
    <w:name w:val="titlu_disc_plan"/>
    <w:basedOn w:val="Normal"/>
    <w:uiPriority w:val="99"/>
    <w:semiHidden/>
    <w:pPr>
      <w:spacing w:before="400" w:after="200"/>
      <w:jc w:val="center"/>
    </w:pPr>
    <w:rPr>
      <w:b/>
      <w:bCs/>
      <w:color w:val="006699"/>
      <w:sz w:val="22"/>
      <w:szCs w:val="22"/>
    </w:rPr>
  </w:style>
  <w:style w:type="paragraph" w:customStyle="1" w:styleId="subtitlu">
    <w:name w:val="subtitlu"/>
    <w:basedOn w:val="Normal"/>
    <w:uiPriority w:val="99"/>
    <w:semiHidden/>
    <w:pPr>
      <w:spacing w:before="400"/>
      <w:ind w:left="300"/>
    </w:pPr>
    <w:rPr>
      <w:b/>
      <w:bCs/>
    </w:rPr>
  </w:style>
  <w:style w:type="paragraph" w:customStyle="1" w:styleId="continut">
    <w:name w:val="continut"/>
    <w:basedOn w:val="Normal"/>
    <w:uiPriority w:val="99"/>
    <w:semiHidden/>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1831</Words>
  <Characters>10624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Costel</dc:creator>
  <cp:keywords/>
  <dc:description/>
  <cp:lastModifiedBy>user</cp:lastModifiedBy>
  <cp:revision>2</cp:revision>
  <dcterms:created xsi:type="dcterms:W3CDTF">2023-10-20T12:29:00Z</dcterms:created>
  <dcterms:modified xsi:type="dcterms:W3CDTF">2023-10-20T12:29:00Z</dcterms:modified>
</cp:coreProperties>
</file>