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CD7" w:rsidRDefault="001E6FFD">
      <w:pPr>
        <w:rPr>
          <w:rFonts w:eastAsia="Times New Roman"/>
          <w:color w:val="000000"/>
          <w:sz w:val="22"/>
          <w:szCs w:val="22"/>
        </w:rPr>
      </w:pPr>
      <w:bookmarkStart w:id="0" w:name="_GoBack"/>
      <w:bookmarkEnd w:id="0"/>
      <w:r>
        <w:rPr>
          <w:rFonts w:eastAsia="Times New Roman"/>
          <w:noProof/>
          <w:color w:val="000000"/>
          <w:sz w:val="22"/>
          <w:szCs w:val="22"/>
          <w:lang w:val="ro-RO" w:eastAsia="ro-RO"/>
        </w:rPr>
        <w:drawing>
          <wp:inline distT="0" distB="0" distL="0" distR="0">
            <wp:extent cx="6377940" cy="1066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794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661CD7" w:rsidRDefault="001E6FFD">
      <w:pPr>
        <w:pStyle w:val="titludiscplan"/>
      </w:pPr>
      <w:r>
        <w:t>FIŞA DISCIPLINEI</w:t>
      </w:r>
    </w:p>
    <w:p w:rsidR="00661CD7" w:rsidRDefault="001E6FFD">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661CD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Universitatea "Alexandru Ioan Cuza" din Iaşi</w:t>
            </w:r>
          </w:p>
        </w:tc>
      </w:tr>
      <w:tr w:rsidR="00661CD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Facultatea de Chimie</w:t>
            </w:r>
          </w:p>
        </w:tc>
      </w:tr>
      <w:tr w:rsidR="00661CD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DEPARTAMENTUL DE CHIMIE</w:t>
            </w:r>
          </w:p>
        </w:tc>
      </w:tr>
      <w:tr w:rsidR="00661CD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Chimie</w:t>
            </w:r>
          </w:p>
        </w:tc>
      </w:tr>
      <w:tr w:rsidR="00661CD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Licență</w:t>
            </w:r>
          </w:p>
        </w:tc>
      </w:tr>
      <w:tr w:rsidR="00661CD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Chimie medicală</w:t>
            </w:r>
          </w:p>
        </w:tc>
      </w:tr>
    </w:tbl>
    <w:p w:rsidR="00661CD7" w:rsidRPr="00D222AD" w:rsidRDefault="00661CD7">
      <w:pPr>
        <w:rPr>
          <w:rFonts w:eastAsia="Times New Roman"/>
          <w:color w:val="000000"/>
          <w:sz w:val="16"/>
          <w:szCs w:val="16"/>
        </w:rPr>
      </w:pPr>
    </w:p>
    <w:p w:rsidR="00661CD7" w:rsidRDefault="001E6FFD">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661CD7" w:rsidTr="00122AF6">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color w:val="000000"/>
                <w:sz w:val="20"/>
                <w:szCs w:val="20"/>
              </w:rPr>
              <w:t>Biochimie medicală</w:t>
            </w:r>
          </w:p>
        </w:tc>
      </w:tr>
      <w:tr w:rsidR="00122AF6" w:rsidTr="00122AF6">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22AF6" w:rsidRDefault="00122AF6" w:rsidP="00122AF6">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22AF6" w:rsidRPr="00122AF6" w:rsidRDefault="00122AF6" w:rsidP="00122AF6">
            <w:pPr>
              <w:ind w:left="57"/>
              <w:rPr>
                <w:rFonts w:eastAsia="MS Mincho"/>
                <w:noProof/>
                <w:sz w:val="20"/>
                <w:szCs w:val="20"/>
              </w:rPr>
            </w:pPr>
            <w:r w:rsidRPr="00122AF6">
              <w:rPr>
                <w:rFonts w:eastAsia="MS Mincho"/>
                <w:noProof/>
                <w:sz w:val="20"/>
                <w:szCs w:val="20"/>
              </w:rPr>
              <w:t>Conf. univ. dr. Brînduşa Alina PETRE</w:t>
            </w:r>
          </w:p>
        </w:tc>
      </w:tr>
      <w:tr w:rsidR="00122AF6" w:rsidTr="00122AF6">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22AF6" w:rsidRDefault="00122AF6" w:rsidP="00122AF6">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laborator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22AF6" w:rsidRPr="00122AF6" w:rsidRDefault="00122AF6" w:rsidP="00122AF6">
            <w:pPr>
              <w:ind w:left="57"/>
              <w:rPr>
                <w:rFonts w:eastAsia="MS Mincho"/>
                <w:noProof/>
                <w:sz w:val="20"/>
                <w:szCs w:val="20"/>
              </w:rPr>
            </w:pPr>
            <w:r w:rsidRPr="00122AF6">
              <w:rPr>
                <w:rFonts w:eastAsia="MS Mincho"/>
                <w:noProof/>
                <w:sz w:val="20"/>
                <w:szCs w:val="20"/>
              </w:rPr>
              <w:t>Conf. univ. dr. Brînduşa Alina PETRE</w:t>
            </w:r>
          </w:p>
        </w:tc>
      </w:tr>
      <w:tr w:rsidR="00122AF6">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22AF6" w:rsidRDefault="00122AF6" w:rsidP="00122AF6">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22AF6" w:rsidRDefault="00122AF6" w:rsidP="00122AF6">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22AF6" w:rsidRDefault="00122AF6" w:rsidP="00122AF6">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22AF6" w:rsidRDefault="00122AF6" w:rsidP="00122AF6">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22AF6" w:rsidRDefault="00122AF6" w:rsidP="00122AF6">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22AF6" w:rsidRDefault="00122AF6" w:rsidP="00122AF6">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22AF6" w:rsidRDefault="00122AF6" w:rsidP="00122AF6">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22AF6" w:rsidRDefault="00122AF6" w:rsidP="00122AF6">
            <w:pPr>
              <w:jc w:val="center"/>
              <w:rPr>
                <w:rFonts w:eastAsia="Times New Roman"/>
                <w:color w:val="000000"/>
                <w:sz w:val="20"/>
                <w:szCs w:val="20"/>
              </w:rPr>
            </w:pPr>
            <w:r>
              <w:rPr>
                <w:rFonts w:eastAsia="Times New Roman"/>
                <w:color w:val="000000"/>
                <w:sz w:val="20"/>
                <w:szCs w:val="20"/>
              </w:rPr>
              <w:t>Op</w:t>
            </w:r>
          </w:p>
        </w:tc>
      </w:tr>
    </w:tbl>
    <w:p w:rsidR="00661CD7" w:rsidRDefault="001E6FFD">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661CD7" w:rsidRPr="00D222AD" w:rsidRDefault="00661CD7">
      <w:pPr>
        <w:rPr>
          <w:rFonts w:eastAsia="Times New Roman"/>
          <w:color w:val="000000"/>
          <w:sz w:val="18"/>
          <w:szCs w:val="18"/>
        </w:rPr>
      </w:pPr>
    </w:p>
    <w:p w:rsidR="00661CD7" w:rsidRDefault="001E6FFD">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5"/>
        <w:gridCol w:w="1004"/>
        <w:gridCol w:w="2008"/>
        <w:gridCol w:w="1004"/>
        <w:gridCol w:w="2008"/>
        <w:gridCol w:w="1002"/>
      </w:tblGrid>
      <w:tr w:rsidR="00661CD7" w:rsidTr="001E6FFD">
        <w:tc>
          <w:tcPr>
            <w:tcW w:w="15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661CD7" w:rsidRDefault="001E6FFD">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661CD7" w:rsidRDefault="001E6FFD">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661CD7" w:rsidRDefault="001E6FFD">
            <w:pPr>
              <w:jc w:val="center"/>
              <w:rPr>
                <w:rFonts w:eastAsia="Times New Roman"/>
                <w:color w:val="000000"/>
                <w:sz w:val="20"/>
                <w:szCs w:val="20"/>
              </w:rPr>
            </w:pPr>
            <w:r>
              <w:rPr>
                <w:rFonts w:eastAsia="Times New Roman"/>
                <w:color w:val="000000"/>
                <w:sz w:val="20"/>
                <w:szCs w:val="20"/>
              </w:rPr>
              <w:t>2</w:t>
            </w:r>
          </w:p>
        </w:tc>
      </w:tr>
      <w:tr w:rsidR="00661C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61CD7" w:rsidRDefault="001E6FFD">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61CD7" w:rsidRDefault="001E6FFD">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61CD7" w:rsidRDefault="001E6FFD">
            <w:pPr>
              <w:jc w:val="center"/>
              <w:rPr>
                <w:rFonts w:eastAsia="Times New Roman"/>
                <w:color w:val="000000"/>
                <w:sz w:val="20"/>
                <w:szCs w:val="20"/>
              </w:rPr>
            </w:pPr>
            <w:r>
              <w:rPr>
                <w:rFonts w:eastAsia="Times New Roman"/>
                <w:color w:val="000000"/>
                <w:sz w:val="20"/>
                <w:szCs w:val="20"/>
              </w:rPr>
              <w:t>28</w:t>
            </w:r>
          </w:p>
        </w:tc>
      </w:tr>
      <w:tr w:rsidR="00661CD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61CD7" w:rsidRDefault="001E6FFD">
            <w:pPr>
              <w:jc w:val="center"/>
              <w:rPr>
                <w:rFonts w:eastAsia="Times New Roman"/>
                <w:color w:val="000000"/>
                <w:sz w:val="20"/>
                <w:szCs w:val="20"/>
              </w:rPr>
            </w:pPr>
            <w:r>
              <w:rPr>
                <w:rFonts w:eastAsia="Times New Roman"/>
                <w:color w:val="000000"/>
                <w:sz w:val="20"/>
                <w:szCs w:val="20"/>
              </w:rPr>
              <w:t>ore</w:t>
            </w:r>
          </w:p>
        </w:tc>
      </w:tr>
      <w:tr w:rsidR="001E6FFD" w:rsidTr="00512CD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6FFD" w:rsidRDefault="001E6FFD">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hideMark/>
          </w:tcPr>
          <w:p w:rsidR="001E6FFD" w:rsidRPr="006C033B" w:rsidRDefault="001E6FFD" w:rsidP="00886C0E">
            <w:pPr>
              <w:shd w:val="clear" w:color="auto" w:fill="FFFFFF"/>
              <w:jc w:val="center"/>
              <w:rPr>
                <w:sz w:val="20"/>
                <w:szCs w:val="20"/>
              </w:rPr>
            </w:pPr>
            <w:r>
              <w:rPr>
                <w:sz w:val="20"/>
                <w:szCs w:val="20"/>
              </w:rPr>
              <w:t>20</w:t>
            </w:r>
          </w:p>
        </w:tc>
      </w:tr>
      <w:tr w:rsidR="001E6FFD" w:rsidTr="00512CD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6FFD" w:rsidRDefault="001E6FFD">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hideMark/>
          </w:tcPr>
          <w:p w:rsidR="001E6FFD" w:rsidRPr="006C033B" w:rsidRDefault="001E6FFD" w:rsidP="00886C0E">
            <w:pPr>
              <w:shd w:val="clear" w:color="auto" w:fill="FFFFFF"/>
              <w:jc w:val="center"/>
              <w:rPr>
                <w:sz w:val="20"/>
                <w:szCs w:val="20"/>
              </w:rPr>
            </w:pPr>
            <w:r>
              <w:rPr>
                <w:sz w:val="20"/>
                <w:szCs w:val="20"/>
              </w:rPr>
              <w:t>10</w:t>
            </w:r>
          </w:p>
        </w:tc>
      </w:tr>
      <w:tr w:rsidR="001E6FFD" w:rsidTr="00512CD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6FFD" w:rsidRDefault="001E6FFD">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hideMark/>
          </w:tcPr>
          <w:p w:rsidR="001E6FFD" w:rsidRPr="006C033B" w:rsidRDefault="001E6FFD" w:rsidP="00886C0E">
            <w:pPr>
              <w:shd w:val="clear" w:color="auto" w:fill="FFFFFF"/>
              <w:jc w:val="center"/>
              <w:rPr>
                <w:sz w:val="20"/>
                <w:szCs w:val="20"/>
              </w:rPr>
            </w:pPr>
            <w:r>
              <w:rPr>
                <w:sz w:val="20"/>
                <w:szCs w:val="20"/>
              </w:rPr>
              <w:t>5</w:t>
            </w:r>
          </w:p>
        </w:tc>
      </w:tr>
      <w:tr w:rsidR="001E6FFD" w:rsidTr="00512CD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6FFD" w:rsidRDefault="001E6FFD">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hideMark/>
          </w:tcPr>
          <w:p w:rsidR="001E6FFD" w:rsidRPr="006C033B" w:rsidRDefault="001E6FFD" w:rsidP="00886C0E">
            <w:pPr>
              <w:shd w:val="clear" w:color="auto" w:fill="FFFFFF"/>
              <w:jc w:val="center"/>
              <w:rPr>
                <w:sz w:val="20"/>
                <w:szCs w:val="20"/>
              </w:rPr>
            </w:pPr>
            <w:r>
              <w:rPr>
                <w:sz w:val="20"/>
                <w:szCs w:val="20"/>
              </w:rPr>
              <w:t>5</w:t>
            </w:r>
          </w:p>
        </w:tc>
      </w:tr>
      <w:tr w:rsidR="001E6FFD" w:rsidTr="00512CD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6FFD" w:rsidRDefault="001E6FFD">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hideMark/>
          </w:tcPr>
          <w:p w:rsidR="001E6FFD" w:rsidRPr="006C033B" w:rsidRDefault="001E6FFD" w:rsidP="00886C0E">
            <w:pPr>
              <w:shd w:val="clear" w:color="auto" w:fill="FFFFFF"/>
              <w:jc w:val="center"/>
              <w:rPr>
                <w:sz w:val="20"/>
                <w:szCs w:val="20"/>
              </w:rPr>
            </w:pPr>
            <w:r>
              <w:rPr>
                <w:sz w:val="20"/>
                <w:szCs w:val="20"/>
              </w:rPr>
              <w:t>4</w:t>
            </w:r>
          </w:p>
        </w:tc>
      </w:tr>
      <w:tr w:rsidR="001E6FF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6FFD" w:rsidRDefault="001E6FFD">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E6FFD" w:rsidRDefault="001E6FFD">
            <w:pPr>
              <w:jc w:val="center"/>
              <w:rPr>
                <w:rFonts w:eastAsia="Times New Roman"/>
                <w:color w:val="000000"/>
                <w:sz w:val="20"/>
                <w:szCs w:val="20"/>
              </w:rPr>
            </w:pPr>
            <w:r>
              <w:rPr>
                <w:rFonts w:eastAsia="Times New Roman"/>
                <w:color w:val="000000"/>
                <w:sz w:val="20"/>
                <w:szCs w:val="20"/>
              </w:rPr>
              <w:t> </w:t>
            </w:r>
          </w:p>
        </w:tc>
      </w:tr>
      <w:tr w:rsidR="001E6FFD">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1E6FFD" w:rsidRDefault="001E6FFD">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1E6FFD" w:rsidRDefault="001E6FFD">
            <w:pPr>
              <w:jc w:val="center"/>
              <w:rPr>
                <w:rFonts w:eastAsia="Times New Roman"/>
                <w:color w:val="000000"/>
                <w:sz w:val="20"/>
                <w:szCs w:val="20"/>
              </w:rPr>
            </w:pPr>
            <w:r>
              <w:rPr>
                <w:rFonts w:eastAsia="Times New Roman"/>
                <w:color w:val="000000"/>
                <w:sz w:val="20"/>
                <w:szCs w:val="20"/>
              </w:rPr>
              <w:t> </w:t>
            </w:r>
          </w:p>
        </w:tc>
      </w:tr>
      <w:tr w:rsidR="001E6FF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6FFD" w:rsidRDefault="001E6FFD">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E6FFD" w:rsidRDefault="001E6FFD">
            <w:pPr>
              <w:jc w:val="center"/>
              <w:rPr>
                <w:rFonts w:eastAsia="Times New Roman"/>
                <w:color w:val="000000"/>
                <w:sz w:val="20"/>
                <w:szCs w:val="20"/>
              </w:rPr>
            </w:pPr>
            <w:r>
              <w:rPr>
                <w:rFonts w:eastAsia="Times New Roman"/>
                <w:color w:val="000000"/>
                <w:sz w:val="20"/>
                <w:szCs w:val="20"/>
              </w:rPr>
              <w:t>44</w:t>
            </w:r>
          </w:p>
        </w:tc>
      </w:tr>
      <w:tr w:rsidR="001E6FF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6FFD" w:rsidRDefault="001E6FFD">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E6FFD" w:rsidRDefault="001E6FFD">
            <w:pPr>
              <w:jc w:val="center"/>
              <w:rPr>
                <w:rFonts w:eastAsia="Times New Roman"/>
                <w:color w:val="000000"/>
                <w:sz w:val="20"/>
                <w:szCs w:val="20"/>
              </w:rPr>
            </w:pPr>
            <w:r>
              <w:rPr>
                <w:rFonts w:eastAsia="Times New Roman"/>
                <w:color w:val="000000"/>
                <w:sz w:val="20"/>
                <w:szCs w:val="20"/>
              </w:rPr>
              <w:t>100</w:t>
            </w:r>
          </w:p>
        </w:tc>
      </w:tr>
      <w:tr w:rsidR="001E6FF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E6FFD" w:rsidRDefault="001E6FFD">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E6FFD" w:rsidRDefault="001E6FFD">
            <w:pPr>
              <w:jc w:val="center"/>
              <w:rPr>
                <w:rFonts w:eastAsia="Times New Roman"/>
                <w:color w:val="000000"/>
                <w:sz w:val="20"/>
                <w:szCs w:val="20"/>
              </w:rPr>
            </w:pPr>
            <w:r>
              <w:rPr>
                <w:rFonts w:eastAsia="Times New Roman"/>
                <w:color w:val="000000"/>
                <w:sz w:val="20"/>
                <w:szCs w:val="20"/>
              </w:rPr>
              <w:t>4</w:t>
            </w:r>
          </w:p>
        </w:tc>
      </w:tr>
    </w:tbl>
    <w:p w:rsidR="00661CD7" w:rsidRDefault="001E6FFD">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661CD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BE3D54" w:rsidRPr="00BE3D54" w:rsidRDefault="00BE3D54" w:rsidP="00BE3D54">
            <w:pPr>
              <w:pStyle w:val="ListParagraph"/>
              <w:numPr>
                <w:ilvl w:val="0"/>
                <w:numId w:val="3"/>
              </w:numPr>
              <w:ind w:left="300" w:hanging="180"/>
              <w:jc w:val="both"/>
              <w:rPr>
                <w:rFonts w:eastAsia="Times New Roman"/>
                <w:color w:val="000000"/>
                <w:sz w:val="20"/>
                <w:szCs w:val="20"/>
              </w:rPr>
            </w:pPr>
            <w:r w:rsidRPr="00BE3D54">
              <w:rPr>
                <w:rFonts w:eastAsia="Times New Roman"/>
                <w:color w:val="000000"/>
                <w:sz w:val="20"/>
                <w:szCs w:val="20"/>
              </w:rPr>
              <w:t>Biochimie, Chimie analitica şi intrumentală, Chimie organică</w:t>
            </w:r>
          </w:p>
          <w:p w:rsidR="00661CD7" w:rsidRDefault="00BE3D54" w:rsidP="00BE3D54">
            <w:pPr>
              <w:ind w:left="300" w:hanging="180"/>
              <w:jc w:val="both"/>
              <w:rPr>
                <w:rFonts w:eastAsia="Times New Roman"/>
                <w:color w:val="000000"/>
                <w:sz w:val="20"/>
                <w:szCs w:val="20"/>
              </w:rPr>
            </w:pPr>
            <w:r w:rsidRPr="00BE3D54">
              <w:rPr>
                <w:rFonts w:eastAsia="Times New Roman"/>
                <w:color w:val="000000"/>
                <w:sz w:val="20"/>
                <w:szCs w:val="20"/>
              </w:rPr>
              <w:tab/>
            </w:r>
          </w:p>
        </w:tc>
      </w:tr>
      <w:tr w:rsidR="00661C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61CD7" w:rsidRPr="00BE3D54" w:rsidRDefault="00BE3D54" w:rsidP="00C62FE5">
            <w:pPr>
              <w:pStyle w:val="ListParagraph"/>
              <w:numPr>
                <w:ilvl w:val="0"/>
                <w:numId w:val="3"/>
              </w:numPr>
              <w:ind w:left="300" w:hanging="180"/>
              <w:rPr>
                <w:rFonts w:eastAsia="Times New Roman"/>
                <w:color w:val="000000"/>
                <w:sz w:val="20"/>
                <w:szCs w:val="20"/>
              </w:rPr>
            </w:pPr>
            <w:r w:rsidRPr="00BE3D54">
              <w:rPr>
                <w:rFonts w:eastAsia="Times New Roman"/>
                <w:color w:val="000000"/>
                <w:sz w:val="20"/>
                <w:szCs w:val="20"/>
              </w:rPr>
              <w:t>Abordarea interdisciplinară a unor teme din domeniul chimiei şi biochimiei</w:t>
            </w:r>
            <w:r w:rsidR="001E6FFD" w:rsidRPr="00BE3D54">
              <w:rPr>
                <w:rFonts w:eastAsia="Times New Roman"/>
                <w:color w:val="000000"/>
                <w:sz w:val="20"/>
                <w:szCs w:val="20"/>
              </w:rPr>
              <w:t> </w:t>
            </w:r>
          </w:p>
        </w:tc>
      </w:tr>
    </w:tbl>
    <w:p w:rsidR="00661CD7" w:rsidRPr="00D222AD" w:rsidRDefault="00661CD7">
      <w:pPr>
        <w:rPr>
          <w:rFonts w:eastAsia="Times New Roman"/>
          <w:color w:val="000000"/>
          <w:sz w:val="4"/>
          <w:szCs w:val="4"/>
        </w:rPr>
      </w:pPr>
    </w:p>
    <w:p w:rsidR="00661CD7" w:rsidRDefault="001E6FFD">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661CD7" w:rsidTr="00D222AD">
        <w:trPr>
          <w:trHeight w:val="771"/>
        </w:trPr>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D222AD" w:rsidRDefault="00D222AD" w:rsidP="00D222AD">
            <w:pPr>
              <w:pStyle w:val="ListParagraph"/>
              <w:ind w:left="300"/>
              <w:rPr>
                <w:rFonts w:eastAsia="Times New Roman"/>
                <w:color w:val="000000"/>
                <w:sz w:val="20"/>
                <w:szCs w:val="20"/>
              </w:rPr>
            </w:pPr>
          </w:p>
          <w:p w:rsidR="00661CD7" w:rsidRDefault="008D2AA4" w:rsidP="00A15476">
            <w:pPr>
              <w:pStyle w:val="ListParagraph"/>
              <w:numPr>
                <w:ilvl w:val="0"/>
                <w:numId w:val="3"/>
              </w:numPr>
              <w:ind w:left="300" w:hanging="180"/>
              <w:rPr>
                <w:rFonts w:eastAsia="Times New Roman"/>
                <w:color w:val="000000"/>
                <w:sz w:val="20"/>
                <w:szCs w:val="20"/>
              </w:rPr>
            </w:pPr>
            <w:r w:rsidRPr="008D2AA4">
              <w:rPr>
                <w:rFonts w:eastAsia="Times New Roman"/>
                <w:color w:val="000000"/>
                <w:sz w:val="20"/>
                <w:szCs w:val="20"/>
              </w:rPr>
              <w:t>Cursul se va desfa</w:t>
            </w:r>
            <w:r w:rsidR="00A15476">
              <w:rPr>
                <w:rFonts w:eastAsia="Times New Roman"/>
                <w:color w:val="000000"/>
                <w:sz w:val="20"/>
                <w:szCs w:val="20"/>
              </w:rPr>
              <w:t>ş</w:t>
            </w:r>
            <w:r w:rsidRPr="008D2AA4">
              <w:rPr>
                <w:rFonts w:eastAsia="Times New Roman"/>
                <w:color w:val="000000"/>
                <w:sz w:val="20"/>
                <w:szCs w:val="20"/>
              </w:rPr>
              <w:t xml:space="preserve">ura </w:t>
            </w:r>
            <w:r w:rsidR="00A15476">
              <w:rPr>
                <w:rFonts w:eastAsia="Times New Roman"/>
                <w:color w:val="000000"/>
                <w:sz w:val="20"/>
                <w:szCs w:val="20"/>
              </w:rPr>
              <w:t xml:space="preserve">conform orarului şi doar în prezenţa a minim doi studenţi prezenţi. </w:t>
            </w:r>
          </w:p>
          <w:p w:rsidR="00D222AD" w:rsidRPr="008D2AA4" w:rsidRDefault="00D222AD" w:rsidP="00D222AD">
            <w:pPr>
              <w:pStyle w:val="ListParagraph"/>
              <w:ind w:left="300"/>
              <w:rPr>
                <w:rFonts w:eastAsia="Times New Roman"/>
                <w:color w:val="000000"/>
                <w:sz w:val="20"/>
                <w:szCs w:val="20"/>
              </w:rPr>
            </w:pPr>
          </w:p>
        </w:tc>
      </w:tr>
      <w:tr w:rsidR="00661C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Pr="00A15476" w:rsidRDefault="001E6FFD" w:rsidP="00A15476">
            <w:pPr>
              <w:pStyle w:val="ListParagraph"/>
              <w:numPr>
                <w:ilvl w:val="1"/>
                <w:numId w:val="4"/>
              </w:numPr>
              <w:rPr>
                <w:rFonts w:eastAsia="Times New Roman"/>
                <w:color w:val="000000"/>
                <w:sz w:val="20"/>
                <w:szCs w:val="20"/>
              </w:rPr>
            </w:pPr>
            <w:r w:rsidRPr="00A15476">
              <w:rPr>
                <w:rFonts w:eastAsia="Times New Roman"/>
                <w:color w:val="000000"/>
                <w:sz w:val="20"/>
                <w:szCs w:val="20"/>
              </w:rPr>
              <w:lastRenderedPageBreak/>
              <w:t>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A15476" w:rsidRDefault="008D2AA4" w:rsidP="00A15476">
            <w:pPr>
              <w:pStyle w:val="ListParagraph"/>
              <w:numPr>
                <w:ilvl w:val="0"/>
                <w:numId w:val="3"/>
              </w:numPr>
              <w:ind w:left="300" w:hanging="180"/>
              <w:rPr>
                <w:rFonts w:eastAsia="Times New Roman"/>
                <w:color w:val="000000"/>
                <w:sz w:val="20"/>
                <w:szCs w:val="20"/>
              </w:rPr>
            </w:pPr>
            <w:r w:rsidRPr="00A15476">
              <w:rPr>
                <w:rFonts w:eastAsia="Times New Roman"/>
                <w:color w:val="000000"/>
                <w:sz w:val="20"/>
                <w:szCs w:val="20"/>
              </w:rPr>
              <w:t>Activitate obligatorie cu posibilitatea de recuperare în conformitate cu Regulamentul Facultății.</w:t>
            </w:r>
            <w:r w:rsidR="001E6FFD" w:rsidRPr="00A15476">
              <w:rPr>
                <w:rFonts w:eastAsia="Times New Roman"/>
                <w:color w:val="000000"/>
                <w:sz w:val="20"/>
                <w:szCs w:val="20"/>
              </w:rPr>
              <w:t> </w:t>
            </w:r>
          </w:p>
          <w:p w:rsidR="00A15476" w:rsidRDefault="00A15476" w:rsidP="00A15476">
            <w:pPr>
              <w:pStyle w:val="ListParagraph"/>
              <w:numPr>
                <w:ilvl w:val="0"/>
                <w:numId w:val="3"/>
              </w:numPr>
              <w:ind w:left="300" w:hanging="180"/>
              <w:rPr>
                <w:rFonts w:eastAsia="Times New Roman"/>
                <w:color w:val="000000"/>
                <w:sz w:val="20"/>
                <w:szCs w:val="20"/>
              </w:rPr>
            </w:pPr>
            <w:r w:rsidRPr="00A15476">
              <w:rPr>
                <w:rFonts w:eastAsia="Times New Roman"/>
                <w:color w:val="000000"/>
                <w:sz w:val="20"/>
                <w:szCs w:val="20"/>
              </w:rPr>
              <w:t xml:space="preserve">Studenţii se vor prezenta în laborator cu halat </w:t>
            </w:r>
            <w:r>
              <w:rPr>
                <w:rFonts w:eastAsia="Times New Roman"/>
                <w:color w:val="000000"/>
                <w:sz w:val="20"/>
                <w:szCs w:val="20"/>
              </w:rPr>
              <w:t>ş</w:t>
            </w:r>
            <w:r w:rsidRPr="00A15476">
              <w:rPr>
                <w:rFonts w:eastAsia="Times New Roman"/>
                <w:color w:val="000000"/>
                <w:sz w:val="20"/>
                <w:szCs w:val="20"/>
              </w:rPr>
              <w:t>i vor respecta normele de protec</w:t>
            </w:r>
            <w:r>
              <w:rPr>
                <w:rFonts w:eastAsia="Times New Roman"/>
                <w:color w:val="000000"/>
                <w:sz w:val="20"/>
                <w:szCs w:val="20"/>
              </w:rPr>
              <w:t>ţ</w:t>
            </w:r>
            <w:r w:rsidRPr="00A15476">
              <w:rPr>
                <w:rFonts w:eastAsia="Times New Roman"/>
                <w:color w:val="000000"/>
                <w:sz w:val="20"/>
                <w:szCs w:val="20"/>
              </w:rPr>
              <w:t xml:space="preserve">ie a muncii, norme ce vor fi prezentate </w:t>
            </w:r>
            <w:r>
              <w:rPr>
                <w:rFonts w:eastAsia="Times New Roman"/>
                <w:color w:val="000000"/>
                <w:sz w:val="20"/>
                <w:szCs w:val="20"/>
              </w:rPr>
              <w:t>î</w:t>
            </w:r>
            <w:r w:rsidRPr="00A15476">
              <w:rPr>
                <w:rFonts w:eastAsia="Times New Roman"/>
                <w:color w:val="000000"/>
                <w:sz w:val="20"/>
                <w:szCs w:val="20"/>
              </w:rPr>
              <w:t xml:space="preserve">n primul laborator </w:t>
            </w:r>
            <w:r>
              <w:rPr>
                <w:rFonts w:eastAsia="Times New Roman"/>
                <w:color w:val="000000"/>
                <w:sz w:val="20"/>
                <w:szCs w:val="20"/>
              </w:rPr>
              <w:t xml:space="preserve">şi </w:t>
            </w:r>
            <w:r w:rsidRPr="00A15476">
              <w:rPr>
                <w:rFonts w:eastAsia="Times New Roman"/>
                <w:color w:val="000000"/>
                <w:sz w:val="20"/>
                <w:szCs w:val="20"/>
              </w:rPr>
              <w:t>pentru care vor semna fisa corespunz</w:t>
            </w:r>
            <w:r>
              <w:rPr>
                <w:rFonts w:eastAsia="Times New Roman"/>
                <w:color w:val="000000"/>
                <w:sz w:val="20"/>
                <w:szCs w:val="20"/>
              </w:rPr>
              <w:t>ă</w:t>
            </w:r>
            <w:r w:rsidRPr="00A15476">
              <w:rPr>
                <w:rFonts w:eastAsia="Times New Roman"/>
                <w:color w:val="000000"/>
                <w:sz w:val="20"/>
                <w:szCs w:val="20"/>
              </w:rPr>
              <w:t>toare protec</w:t>
            </w:r>
            <w:r>
              <w:rPr>
                <w:rFonts w:eastAsia="Times New Roman"/>
                <w:color w:val="000000"/>
                <w:sz w:val="20"/>
                <w:szCs w:val="20"/>
              </w:rPr>
              <w:t>ţ</w:t>
            </w:r>
            <w:r w:rsidRPr="00A15476">
              <w:rPr>
                <w:rFonts w:eastAsia="Times New Roman"/>
                <w:color w:val="000000"/>
                <w:sz w:val="20"/>
                <w:szCs w:val="20"/>
              </w:rPr>
              <w:t>iei muncii.</w:t>
            </w:r>
          </w:p>
          <w:p w:rsidR="00661CD7" w:rsidRPr="00A15476" w:rsidRDefault="00A15476" w:rsidP="00A15476">
            <w:pPr>
              <w:pStyle w:val="ListParagraph"/>
              <w:numPr>
                <w:ilvl w:val="0"/>
                <w:numId w:val="3"/>
              </w:numPr>
              <w:ind w:left="300" w:hanging="180"/>
              <w:rPr>
                <w:rFonts w:eastAsia="Times New Roman"/>
                <w:color w:val="000000"/>
                <w:sz w:val="20"/>
                <w:szCs w:val="20"/>
              </w:rPr>
            </w:pPr>
            <w:r w:rsidRPr="00A15476">
              <w:rPr>
                <w:rFonts w:eastAsia="Times New Roman"/>
                <w:color w:val="000000"/>
                <w:sz w:val="20"/>
                <w:szCs w:val="20"/>
              </w:rPr>
              <w:t>Rezolvarea temelor și interpretarea rezultatele lucrărilor experimentale</w:t>
            </w:r>
            <w:r w:rsidRPr="00A15476">
              <w:rPr>
                <w:rFonts w:eastAsia="Times New Roman"/>
                <w:color w:val="000000"/>
                <w:sz w:val="20"/>
                <w:szCs w:val="20"/>
              </w:rPr>
              <w:br/>
            </w:r>
            <w:r>
              <w:rPr>
                <w:rFonts w:eastAsia="Times New Roman"/>
                <w:color w:val="000000"/>
                <w:sz w:val="20"/>
                <w:szCs w:val="20"/>
              </w:rPr>
              <w:t>efectuate la</w:t>
            </w:r>
            <w:r w:rsidRPr="00A15476">
              <w:rPr>
                <w:rFonts w:eastAsia="Times New Roman"/>
                <w:color w:val="000000"/>
                <w:sz w:val="20"/>
                <w:szCs w:val="20"/>
              </w:rPr>
              <w:t xml:space="preserve"> laborator este obligatorie.</w:t>
            </w:r>
            <w:r w:rsidR="001E6FFD" w:rsidRPr="00A15476">
              <w:rPr>
                <w:rFonts w:eastAsia="Times New Roman"/>
                <w:color w:val="000000"/>
                <w:sz w:val="20"/>
                <w:szCs w:val="20"/>
              </w:rPr>
              <w:br/>
              <w:t> </w:t>
            </w:r>
          </w:p>
        </w:tc>
      </w:tr>
    </w:tbl>
    <w:p w:rsidR="00661CD7" w:rsidRDefault="00661CD7">
      <w:pPr>
        <w:rPr>
          <w:rFonts w:eastAsia="Times New Roman"/>
          <w:color w:val="000000"/>
          <w:sz w:val="22"/>
          <w:szCs w:val="22"/>
        </w:rPr>
      </w:pPr>
    </w:p>
    <w:p w:rsidR="00661CD7" w:rsidRDefault="001E6FFD">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661CD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 biochimici şi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Operarea cu noţiuni privind relaţia de legătură între structura şi activitatea chimică şi biologică a compuşilor chimici, biochimici şi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Determinarea compoziţiei, structurii şi proprietăţilor fizico-chimice a unor compuşi chimici, biochimici şi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Efectuarea analizelor şi asigurarea controlului calităţii prin metode şi tehnici specifice analizelor chimice, clinice şi medicale cu respectarea normelor de bună practică în laboratoarele analitice, a procedurilor, instrucţiunilor şi specificaţiilor de calitate în vigoare.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Abordarea interdisciplinară a unor teme din domeniile chimiei şi biochimiei.</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Urmărirea, adaptarea şi controlul proceselor chimice şi fizico-chimice în laboratoarele de analize clinice şi medicale.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661CD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661CD7" w:rsidRDefault="00661CD7">
      <w:pPr>
        <w:rPr>
          <w:rFonts w:eastAsia="Times New Roman"/>
          <w:color w:val="000000"/>
          <w:sz w:val="22"/>
          <w:szCs w:val="22"/>
        </w:rPr>
      </w:pPr>
    </w:p>
    <w:p w:rsidR="00661CD7" w:rsidRDefault="001E6FFD">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661CD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703B2" w:rsidRDefault="003703B2" w:rsidP="003703B2">
            <w:pPr>
              <w:jc w:val="both"/>
              <w:rPr>
                <w:rFonts w:eastAsia="Times New Roman"/>
                <w:color w:val="000000"/>
                <w:sz w:val="4"/>
                <w:szCs w:val="4"/>
              </w:rPr>
            </w:pPr>
          </w:p>
          <w:p w:rsidR="003703B2" w:rsidRPr="003703B2" w:rsidRDefault="003703B2" w:rsidP="003703B2">
            <w:pPr>
              <w:jc w:val="both"/>
              <w:rPr>
                <w:rFonts w:eastAsia="Times New Roman"/>
                <w:color w:val="000000"/>
                <w:sz w:val="6"/>
                <w:szCs w:val="6"/>
              </w:rPr>
            </w:pPr>
          </w:p>
          <w:p w:rsidR="00661CD7" w:rsidRDefault="003703B2" w:rsidP="003703B2">
            <w:pPr>
              <w:jc w:val="both"/>
              <w:rPr>
                <w:rFonts w:eastAsia="Times New Roman"/>
                <w:color w:val="000000"/>
                <w:sz w:val="20"/>
                <w:szCs w:val="20"/>
              </w:rPr>
            </w:pPr>
            <w:r w:rsidRPr="003703B2">
              <w:rPr>
                <w:rFonts w:eastAsia="Times New Roman"/>
                <w:color w:val="000000"/>
                <w:sz w:val="20"/>
                <w:szCs w:val="20"/>
              </w:rPr>
              <w:t>Cunoașterea noțiunilor fundamentale legate de structura și diversitatea biomoleculelor implicate în procesele fiziologice și patologice. Cursul evidențiază principalele caracteristici ale biomoleculelor și rolul lor în procesele biochimice normale, cât și anomaliile lor în unele patologii. Cursul urmărește înșurubarea conceptelor de bază, dezvoltarea teoretică, metodologică și practică specifice disciplinei biochimiei medicale, utilizarea adecvată a limbajului specific în comunicare și evidențiază totodată relevanța acesteia pentru cercetările biomedicale și farmaceutice.</w:t>
            </w:r>
          </w:p>
          <w:p w:rsidR="003703B2" w:rsidRPr="003703B2" w:rsidRDefault="003703B2" w:rsidP="003703B2">
            <w:pPr>
              <w:jc w:val="both"/>
              <w:rPr>
                <w:rFonts w:eastAsia="Times New Roman"/>
                <w:color w:val="000000"/>
                <w:sz w:val="10"/>
                <w:szCs w:val="10"/>
              </w:rPr>
            </w:pPr>
          </w:p>
        </w:tc>
      </w:tr>
      <w:tr w:rsidR="00661CD7" w:rsidTr="00A625AD">
        <w:trPr>
          <w:trHeight w:val="2064"/>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3703B2" w:rsidRPr="003703B2" w:rsidRDefault="003703B2" w:rsidP="003703B2">
            <w:pPr>
              <w:numPr>
                <w:ilvl w:val="0"/>
                <w:numId w:val="1"/>
              </w:numPr>
              <w:tabs>
                <w:tab w:val="clear" w:pos="720"/>
                <w:tab w:val="num" w:pos="404"/>
              </w:tabs>
              <w:spacing w:before="100" w:beforeAutospacing="1" w:after="100" w:afterAutospacing="1"/>
              <w:ind w:left="494"/>
              <w:rPr>
                <w:rFonts w:eastAsia="Times New Roman"/>
                <w:color w:val="000000"/>
                <w:sz w:val="20"/>
                <w:szCs w:val="20"/>
              </w:rPr>
            </w:pPr>
            <w:r w:rsidRPr="003703B2">
              <w:rPr>
                <w:rFonts w:eastAsia="Times New Roman"/>
                <w:color w:val="000000"/>
                <w:sz w:val="20"/>
                <w:szCs w:val="20"/>
              </w:rPr>
              <w:t>Utilizeze corect noțiunile de biochimie medicală predate.</w:t>
            </w:r>
          </w:p>
          <w:p w:rsidR="003703B2" w:rsidRPr="003703B2" w:rsidRDefault="003703B2" w:rsidP="003703B2">
            <w:pPr>
              <w:numPr>
                <w:ilvl w:val="0"/>
                <w:numId w:val="1"/>
              </w:numPr>
              <w:tabs>
                <w:tab w:val="clear" w:pos="720"/>
                <w:tab w:val="num" w:pos="404"/>
              </w:tabs>
              <w:spacing w:before="100" w:beforeAutospacing="1" w:after="100" w:afterAutospacing="1"/>
              <w:ind w:left="494"/>
              <w:rPr>
                <w:rFonts w:eastAsia="Times New Roman"/>
                <w:color w:val="000000"/>
                <w:sz w:val="20"/>
                <w:szCs w:val="20"/>
              </w:rPr>
            </w:pPr>
            <w:r w:rsidRPr="003703B2">
              <w:rPr>
                <w:rFonts w:eastAsia="Times New Roman"/>
                <w:color w:val="000000"/>
                <w:sz w:val="20"/>
                <w:szCs w:val="20"/>
              </w:rPr>
              <w:t>Sintetizeze corect noțiuni fundamentale caracteristice proteinelor, enzimelor, anticorpilor, hormonilor și a unor metaboliți.</w:t>
            </w:r>
          </w:p>
          <w:p w:rsidR="003703B2" w:rsidRPr="003703B2" w:rsidRDefault="003703B2" w:rsidP="003703B2">
            <w:pPr>
              <w:numPr>
                <w:ilvl w:val="0"/>
                <w:numId w:val="1"/>
              </w:numPr>
              <w:tabs>
                <w:tab w:val="clear" w:pos="720"/>
                <w:tab w:val="num" w:pos="404"/>
              </w:tabs>
              <w:spacing w:before="100" w:beforeAutospacing="1" w:after="100" w:afterAutospacing="1"/>
              <w:ind w:left="494"/>
              <w:rPr>
                <w:rFonts w:eastAsia="Times New Roman"/>
                <w:color w:val="000000"/>
                <w:sz w:val="20"/>
                <w:szCs w:val="20"/>
              </w:rPr>
            </w:pPr>
            <w:r w:rsidRPr="003703B2">
              <w:rPr>
                <w:rFonts w:eastAsia="Times New Roman"/>
                <w:color w:val="000000"/>
                <w:sz w:val="20"/>
                <w:szCs w:val="20"/>
              </w:rPr>
              <w:t>Descrie metodele biochimice și analitice de identificare și caracterizare a unor molecule ce marchează unele stări patologice.</w:t>
            </w:r>
          </w:p>
          <w:p w:rsidR="00661CD7" w:rsidRDefault="003703B2" w:rsidP="003703B2">
            <w:pPr>
              <w:numPr>
                <w:ilvl w:val="0"/>
                <w:numId w:val="1"/>
              </w:numPr>
              <w:tabs>
                <w:tab w:val="clear" w:pos="720"/>
                <w:tab w:val="num" w:pos="404"/>
              </w:tabs>
              <w:spacing w:before="100" w:beforeAutospacing="1" w:after="100" w:afterAutospacing="1"/>
              <w:ind w:left="494"/>
              <w:rPr>
                <w:rFonts w:eastAsia="Times New Roman"/>
                <w:color w:val="000000"/>
                <w:sz w:val="20"/>
                <w:szCs w:val="20"/>
              </w:rPr>
            </w:pPr>
            <w:r w:rsidRPr="003703B2">
              <w:rPr>
                <w:rFonts w:eastAsia="Times New Roman"/>
                <w:color w:val="000000"/>
                <w:sz w:val="20"/>
                <w:szCs w:val="20"/>
              </w:rPr>
              <w:t>Explice fenomenele și procesele biochimice în cazuri fiziologice normale, cât și patofiziologice.</w:t>
            </w:r>
          </w:p>
        </w:tc>
      </w:tr>
    </w:tbl>
    <w:p w:rsidR="00661CD7" w:rsidRDefault="001E6FFD">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72"/>
        <w:gridCol w:w="3362"/>
        <w:gridCol w:w="3225"/>
        <w:gridCol w:w="2582"/>
      </w:tblGrid>
      <w:tr w:rsidR="009A549F" w:rsidTr="009A549F">
        <w:tc>
          <w:tcPr>
            <w:tcW w:w="43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8.1</w:t>
            </w:r>
          </w:p>
        </w:tc>
        <w:tc>
          <w:tcPr>
            <w:tcW w:w="167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Curs</w:t>
            </w:r>
          </w:p>
        </w:tc>
        <w:tc>
          <w:tcPr>
            <w:tcW w:w="159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Metode de predare</w:t>
            </w:r>
          </w:p>
        </w:tc>
        <w:tc>
          <w:tcPr>
            <w:tcW w:w="129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A54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0C84" w:rsidRDefault="00AB0C84" w:rsidP="00AB0C84">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0C84" w:rsidRPr="005F0296" w:rsidRDefault="00AB0C84" w:rsidP="00C62FE5">
            <w:pPr>
              <w:ind w:firstLine="9"/>
              <w:rPr>
                <w:noProof/>
                <w:sz w:val="20"/>
                <w:szCs w:val="20"/>
                <w:lang w:val="it-IT"/>
              </w:rPr>
            </w:pPr>
            <w:r>
              <w:rPr>
                <w:noProof/>
                <w:sz w:val="20"/>
                <w:szCs w:val="20"/>
                <w:lang w:val="it-IT"/>
              </w:rPr>
              <w:t>Curs introductiv: aspecte moleculare ale vietii,compozitia chimica si organizarea materiei</w:t>
            </w:r>
            <w:r w:rsidRPr="005F0296">
              <w:rPr>
                <w:noProof/>
                <w:sz w:val="20"/>
                <w:szCs w:val="20"/>
                <w:lang w:val="it-IT"/>
              </w:rPr>
              <w:t xml:space="preserve"> </w:t>
            </w:r>
            <w:r>
              <w:rPr>
                <w:noProof/>
                <w:sz w:val="20"/>
                <w:szCs w:val="20"/>
                <w:lang w:val="it-IT"/>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0C84" w:rsidRPr="00A71FBA" w:rsidRDefault="00AB0C84" w:rsidP="00713771">
            <w:pPr>
              <w:ind w:left="57"/>
              <w:rPr>
                <w:noProof/>
                <w:sz w:val="20"/>
                <w:szCs w:val="20"/>
                <w:lang w:val="it-IT"/>
              </w:rPr>
            </w:pPr>
            <w:r>
              <w:rPr>
                <w:sz w:val="20"/>
                <w:szCs w:val="20"/>
                <w:lang w:val="ro-RO"/>
              </w:rPr>
              <w:t>Prelegerea</w:t>
            </w:r>
            <w:r w:rsidR="00713771">
              <w:rPr>
                <w:sz w:val="20"/>
                <w:szCs w:val="20"/>
                <w:lang w:val="ro-RO"/>
              </w:rPr>
              <w:t>,</w:t>
            </w:r>
            <w:r w:rsidRPr="00A71FBA">
              <w:rPr>
                <w:sz w:val="20"/>
                <w:szCs w:val="20"/>
                <w:lang w:val="ro-RO"/>
              </w:rPr>
              <w:t xml:space="preserve"> discuţiile interactive</w:t>
            </w:r>
            <w:r w:rsidR="00713771">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0C84" w:rsidRPr="00824444" w:rsidRDefault="00AB0C84" w:rsidP="00AB0C84">
            <w:pPr>
              <w:ind w:left="57"/>
              <w:jc w:val="center"/>
              <w:rPr>
                <w:noProof/>
                <w:sz w:val="20"/>
                <w:szCs w:val="20"/>
              </w:rPr>
            </w:pPr>
            <w:r>
              <w:rPr>
                <w:noProof/>
                <w:sz w:val="20"/>
                <w:szCs w:val="20"/>
                <w:lang w:val="it-IT"/>
              </w:rPr>
              <w:t xml:space="preserve">2 ore / </w:t>
            </w:r>
            <w:r>
              <w:rPr>
                <w:noProof/>
                <w:sz w:val="16"/>
                <w:szCs w:val="16"/>
                <w:lang w:val="it-IT"/>
              </w:rPr>
              <w:t>[1-3]</w:t>
            </w:r>
          </w:p>
        </w:tc>
      </w:tr>
      <w:tr w:rsidR="009A54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0C84" w:rsidRDefault="00AB0C84" w:rsidP="00AB0C84">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0C84" w:rsidRPr="005F0296" w:rsidRDefault="00AB0C84" w:rsidP="00C62FE5">
            <w:pPr>
              <w:rPr>
                <w:noProof/>
                <w:sz w:val="20"/>
                <w:szCs w:val="20"/>
                <w:lang w:val="it-IT"/>
              </w:rPr>
            </w:pPr>
            <w:r>
              <w:rPr>
                <w:noProof/>
                <w:sz w:val="20"/>
                <w:szCs w:val="20"/>
                <w:lang w:val="it-IT"/>
              </w:rPr>
              <w:t xml:space="preserve">Echilibrul hidro-electrolitic si  mecanisme de reglare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0C84" w:rsidRPr="00A71FBA" w:rsidRDefault="00713771" w:rsidP="00AB0C84">
            <w:pPr>
              <w:ind w:left="57"/>
              <w:rPr>
                <w:noProof/>
                <w:sz w:val="20"/>
                <w:szCs w:val="20"/>
                <w:lang w:val="it-IT"/>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0C84" w:rsidRPr="001442CB" w:rsidRDefault="00AB0C84" w:rsidP="00AB0C84">
            <w:pPr>
              <w:ind w:left="57"/>
              <w:jc w:val="center"/>
              <w:rPr>
                <w:noProof/>
                <w:sz w:val="20"/>
                <w:szCs w:val="20"/>
                <w:lang w:val="it-IT"/>
              </w:rPr>
            </w:pPr>
            <w:r>
              <w:rPr>
                <w:noProof/>
                <w:sz w:val="20"/>
                <w:szCs w:val="20"/>
                <w:lang w:val="it-IT"/>
              </w:rPr>
              <w:t xml:space="preserve">2 </w:t>
            </w:r>
            <w:r w:rsidRPr="001442CB">
              <w:rPr>
                <w:noProof/>
                <w:sz w:val="20"/>
                <w:szCs w:val="20"/>
                <w:lang w:val="it-IT"/>
              </w:rPr>
              <w:t xml:space="preserve">ore / </w:t>
            </w:r>
            <w:r w:rsidRPr="001442CB">
              <w:rPr>
                <w:noProof/>
                <w:sz w:val="16"/>
                <w:szCs w:val="16"/>
                <w:lang w:val="it-IT"/>
              </w:rPr>
              <w:t>[1-4]</w:t>
            </w:r>
          </w:p>
        </w:tc>
      </w:tr>
      <w:tr w:rsidR="009A54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233770" w:rsidRDefault="00C85CFA" w:rsidP="00C85CFA">
            <w:pP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Default="00C85CFA" w:rsidP="00C62FE5">
            <w:pPr>
              <w:rPr>
                <w:noProof/>
                <w:sz w:val="20"/>
                <w:szCs w:val="20"/>
                <w:lang w:val="it-IT"/>
              </w:rPr>
            </w:pPr>
            <w:r>
              <w:rPr>
                <w:noProof/>
                <w:sz w:val="20"/>
                <w:szCs w:val="20"/>
                <w:lang w:val="it-IT"/>
              </w:rPr>
              <w:t>Echilibrul acido-bazic al organismului  si  mecanisme de reglare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Default="00713771" w:rsidP="00C85CFA">
            <w:pPr>
              <w:ind w:left="57"/>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Default="00C85CFA" w:rsidP="00C85CFA">
            <w:pPr>
              <w:ind w:left="57"/>
              <w:jc w:val="center"/>
              <w:rPr>
                <w:noProof/>
                <w:sz w:val="20"/>
                <w:szCs w:val="20"/>
                <w:lang w:val="it-IT"/>
              </w:rPr>
            </w:pPr>
            <w:r>
              <w:rPr>
                <w:noProof/>
                <w:sz w:val="20"/>
                <w:szCs w:val="20"/>
                <w:lang w:val="it-IT"/>
              </w:rPr>
              <w:t xml:space="preserve">2 </w:t>
            </w:r>
            <w:r w:rsidRPr="001442CB">
              <w:rPr>
                <w:noProof/>
                <w:sz w:val="20"/>
                <w:szCs w:val="20"/>
                <w:lang w:val="it-IT"/>
              </w:rPr>
              <w:t xml:space="preserve">ore / </w:t>
            </w:r>
            <w:r w:rsidRPr="001442CB">
              <w:rPr>
                <w:noProof/>
                <w:sz w:val="16"/>
                <w:szCs w:val="16"/>
                <w:lang w:val="it-IT"/>
              </w:rPr>
              <w:t>[1-4]</w:t>
            </w:r>
          </w:p>
        </w:tc>
      </w:tr>
      <w:tr w:rsidR="009A54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233770" w:rsidRDefault="00C85CFA" w:rsidP="00C85CFA">
            <w:pPr>
              <w:ind w:left="57" w:hanging="57"/>
              <w:rPr>
                <w:noProof/>
                <w:sz w:val="20"/>
                <w:szCs w:val="20"/>
              </w:rPr>
            </w:pPr>
            <w:r>
              <w:rPr>
                <w:noProof/>
                <w:sz w:val="20"/>
                <w:szCs w:val="20"/>
              </w:rPr>
              <w:lastRenderedPageBreak/>
              <w:t>4</w:t>
            </w:r>
            <w:r w:rsidRPr="00233770">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573C3A" w:rsidRDefault="00C85CFA" w:rsidP="00C62FE5">
            <w:pPr>
              <w:ind w:left="57"/>
              <w:rPr>
                <w:noProof/>
                <w:sz w:val="20"/>
                <w:szCs w:val="20"/>
              </w:rPr>
            </w:pPr>
            <w:r>
              <w:rPr>
                <w:noProof/>
                <w:sz w:val="20"/>
                <w:szCs w:val="20"/>
              </w:rPr>
              <w:t>Aspecte</w:t>
            </w:r>
            <w:r w:rsidRPr="00FD51ED">
              <w:rPr>
                <w:noProof/>
                <w:sz w:val="20"/>
                <w:szCs w:val="20"/>
              </w:rPr>
              <w:t xml:space="preserve"> fiziologice si patologice</w:t>
            </w:r>
            <w:r>
              <w:rPr>
                <w:noProof/>
                <w:sz w:val="20"/>
                <w:szCs w:val="20"/>
              </w:rPr>
              <w:t xml:space="preserve"> ale</w:t>
            </w:r>
            <w:r w:rsidRPr="00FD51ED">
              <w:rPr>
                <w:noProof/>
                <w:sz w:val="20"/>
                <w:szCs w:val="20"/>
              </w:rPr>
              <w:t xml:space="preserve"> metabolism</w:t>
            </w:r>
            <w:r>
              <w:rPr>
                <w:noProof/>
                <w:sz w:val="20"/>
                <w:szCs w:val="20"/>
              </w:rPr>
              <w:t>ului aminoacizilor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A71FBA" w:rsidRDefault="00713771" w:rsidP="00C85CFA">
            <w:pPr>
              <w:ind w:left="57"/>
              <w:rPr>
                <w:noProof/>
                <w:sz w:val="20"/>
                <w:szCs w:val="20"/>
                <w:lang w:val="it-IT"/>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1442CB" w:rsidRDefault="00C85CFA" w:rsidP="00C85CFA">
            <w:pPr>
              <w:ind w:left="57"/>
              <w:jc w:val="center"/>
              <w:rPr>
                <w:noProof/>
                <w:sz w:val="20"/>
                <w:szCs w:val="20"/>
              </w:rPr>
            </w:pPr>
            <w:r>
              <w:rPr>
                <w:noProof/>
                <w:sz w:val="20"/>
                <w:szCs w:val="20"/>
              </w:rPr>
              <w:t xml:space="preserve">3 </w:t>
            </w:r>
            <w:r w:rsidRPr="001442CB">
              <w:rPr>
                <w:noProof/>
                <w:sz w:val="20"/>
                <w:szCs w:val="20"/>
              </w:rPr>
              <w:t xml:space="preserve">ore / </w:t>
            </w:r>
            <w:r>
              <w:rPr>
                <w:noProof/>
                <w:sz w:val="16"/>
                <w:szCs w:val="16"/>
                <w:lang w:val="it-IT"/>
              </w:rPr>
              <w:t>[1, 4</w:t>
            </w:r>
            <w:r w:rsidRPr="001442CB">
              <w:rPr>
                <w:noProof/>
                <w:sz w:val="16"/>
                <w:szCs w:val="16"/>
                <w:lang w:val="it-IT"/>
              </w:rPr>
              <w:t>]</w:t>
            </w:r>
          </w:p>
        </w:tc>
      </w:tr>
      <w:tr w:rsidR="009A54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C85CFA" w:rsidRDefault="00C85CFA" w:rsidP="00C85CFA">
            <w:pPr>
              <w:ind w:left="57" w:hanging="57"/>
              <w:rPr>
                <w:noProof/>
                <w:sz w:val="20"/>
                <w:szCs w:val="20"/>
              </w:rPr>
            </w:pPr>
            <w:r w:rsidRPr="00C85CFA">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8312B9" w:rsidRDefault="00C85CFA" w:rsidP="00C62FE5">
            <w:pPr>
              <w:ind w:left="57"/>
              <w:rPr>
                <w:noProof/>
                <w:color w:val="FF0000"/>
                <w:sz w:val="20"/>
                <w:szCs w:val="20"/>
              </w:rPr>
            </w:pPr>
            <w:r w:rsidRPr="00573C3A">
              <w:rPr>
                <w:noProof/>
                <w:sz w:val="20"/>
                <w:szCs w:val="20"/>
              </w:rPr>
              <w:t>Peptide</w:t>
            </w:r>
            <w:r>
              <w:rPr>
                <w:noProof/>
                <w:sz w:val="20"/>
                <w:szCs w:val="20"/>
              </w:rPr>
              <w:t xml:space="preserve"> si </w:t>
            </w:r>
            <w:r w:rsidRPr="00573C3A">
              <w:rPr>
                <w:noProof/>
                <w:sz w:val="20"/>
                <w:szCs w:val="20"/>
              </w:rPr>
              <w:t xml:space="preserve"> Proteine- structura, functii</w:t>
            </w:r>
            <w:r>
              <w:rPr>
                <w:noProof/>
                <w:sz w:val="20"/>
                <w:szCs w:val="20"/>
              </w:rPr>
              <w:t>,</w:t>
            </w:r>
            <w:r w:rsidRPr="00573C3A">
              <w:rPr>
                <w:noProof/>
                <w:sz w:val="20"/>
                <w:szCs w:val="20"/>
              </w:rPr>
              <w:t xml:space="preserve"> aspecte fiziologice</w:t>
            </w:r>
            <w:r>
              <w:rPr>
                <w:noProof/>
                <w:sz w:val="20"/>
                <w:szCs w:val="20"/>
              </w:rPr>
              <w:t>, de biosinteza</w:t>
            </w:r>
            <w:r w:rsidRPr="00573C3A">
              <w:rPr>
                <w:noProof/>
                <w:sz w:val="20"/>
                <w:szCs w:val="20"/>
              </w:rPr>
              <w:t xml:space="preserve"> si </w:t>
            </w:r>
            <w:r>
              <w:rPr>
                <w:noProof/>
                <w:sz w:val="20"/>
                <w:szCs w:val="20"/>
              </w:rPr>
              <w:t>de degradare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A71FBA" w:rsidRDefault="00713771" w:rsidP="00C85CFA">
            <w:pPr>
              <w:ind w:left="57"/>
              <w:rPr>
                <w:noProof/>
                <w:sz w:val="20"/>
                <w:szCs w:val="20"/>
                <w:lang w:val="it-IT"/>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A71FBA" w:rsidRDefault="00C85CFA" w:rsidP="00C85CFA">
            <w:pPr>
              <w:ind w:left="57"/>
              <w:jc w:val="center"/>
              <w:rPr>
                <w:noProof/>
                <w:sz w:val="20"/>
                <w:szCs w:val="20"/>
                <w:lang w:val="it-IT"/>
              </w:rPr>
            </w:pPr>
            <w:r>
              <w:rPr>
                <w:noProof/>
                <w:sz w:val="20"/>
                <w:szCs w:val="20"/>
                <w:lang w:val="it-IT"/>
              </w:rPr>
              <w:t xml:space="preserve">4 ore / </w:t>
            </w:r>
            <w:r>
              <w:rPr>
                <w:noProof/>
                <w:sz w:val="16"/>
                <w:szCs w:val="16"/>
                <w:lang w:val="it-IT"/>
              </w:rPr>
              <w:t>[1-4]</w:t>
            </w:r>
          </w:p>
        </w:tc>
      </w:tr>
      <w:tr w:rsidR="00C85CF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Default="00C85CFA" w:rsidP="00C85CFA">
            <w:pPr>
              <w:ind w:left="57" w:hanging="57"/>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573C3A" w:rsidRDefault="00C85CFA" w:rsidP="00C62FE5">
            <w:pPr>
              <w:ind w:left="57"/>
              <w:rPr>
                <w:noProof/>
                <w:sz w:val="20"/>
                <w:szCs w:val="20"/>
              </w:rPr>
            </w:pPr>
            <w:r>
              <w:rPr>
                <w:noProof/>
                <w:sz w:val="20"/>
                <w:szCs w:val="20"/>
              </w:rPr>
              <w:t>Metode de analiza si cuantificare a proteinelor si peptidelor cu relevanta patologica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A71FBA" w:rsidRDefault="00713771" w:rsidP="00C85CFA">
            <w:pPr>
              <w:ind w:left="57"/>
              <w:rPr>
                <w:noProof/>
                <w:sz w:val="20"/>
                <w:szCs w:val="20"/>
                <w:lang w:val="it-IT"/>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A71FBA" w:rsidRDefault="00C85CFA" w:rsidP="00C85CFA">
            <w:pPr>
              <w:ind w:left="57"/>
              <w:jc w:val="center"/>
              <w:rPr>
                <w:noProof/>
                <w:sz w:val="20"/>
                <w:szCs w:val="20"/>
                <w:lang w:val="it-IT"/>
              </w:rPr>
            </w:pPr>
            <w:r>
              <w:rPr>
                <w:noProof/>
                <w:sz w:val="20"/>
                <w:szCs w:val="20"/>
                <w:lang w:val="it-IT"/>
              </w:rPr>
              <w:t xml:space="preserve">3 ore / </w:t>
            </w:r>
            <w:r>
              <w:rPr>
                <w:noProof/>
                <w:sz w:val="16"/>
                <w:szCs w:val="16"/>
                <w:lang w:val="it-IT"/>
              </w:rPr>
              <w:t>[1-3]</w:t>
            </w:r>
          </w:p>
        </w:tc>
      </w:tr>
      <w:tr w:rsidR="00C85CF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233770" w:rsidRDefault="00C85CFA" w:rsidP="00C85CFA">
            <w:pPr>
              <w:ind w:left="57" w:hanging="57"/>
              <w:rPr>
                <w:noProof/>
                <w:sz w:val="20"/>
                <w:szCs w:val="20"/>
              </w:rPr>
            </w:pPr>
            <w:r>
              <w:rPr>
                <w:noProof/>
                <w:sz w:val="20"/>
                <w:szCs w:val="20"/>
              </w:rPr>
              <w:t>7</w:t>
            </w:r>
            <w:r w:rsidRPr="00233770">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233770" w:rsidRDefault="00C85CFA" w:rsidP="00C62FE5">
            <w:pPr>
              <w:ind w:left="57"/>
              <w:rPr>
                <w:noProof/>
                <w:sz w:val="20"/>
                <w:szCs w:val="20"/>
              </w:rPr>
            </w:pPr>
            <w:r>
              <w:rPr>
                <w:noProof/>
                <w:sz w:val="20"/>
                <w:szCs w:val="20"/>
                <w:lang w:val="it-IT"/>
              </w:rPr>
              <w:t>Carbohidrati si lipide - surse si mecanisme de reglare ale metabolismului 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A71FBA" w:rsidRDefault="00713771" w:rsidP="00C85CFA">
            <w:pPr>
              <w:ind w:left="57"/>
              <w:rPr>
                <w:noProof/>
                <w:sz w:val="20"/>
                <w:szCs w:val="20"/>
                <w:lang w:val="it-IT"/>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A71FBA" w:rsidRDefault="00C85CFA" w:rsidP="00C85CFA">
            <w:pPr>
              <w:ind w:left="57"/>
              <w:jc w:val="center"/>
              <w:rPr>
                <w:noProof/>
                <w:sz w:val="20"/>
                <w:szCs w:val="20"/>
              </w:rPr>
            </w:pPr>
            <w:r>
              <w:rPr>
                <w:noProof/>
                <w:sz w:val="20"/>
                <w:szCs w:val="20"/>
              </w:rPr>
              <w:t xml:space="preserve">4 ore / </w:t>
            </w:r>
            <w:r w:rsidRPr="00E83957">
              <w:rPr>
                <w:noProof/>
                <w:sz w:val="20"/>
                <w:szCs w:val="20"/>
              </w:rPr>
              <w:t>[</w:t>
            </w:r>
            <w:r>
              <w:rPr>
                <w:noProof/>
                <w:sz w:val="16"/>
                <w:szCs w:val="16"/>
                <w:lang w:val="it-IT"/>
              </w:rPr>
              <w:t>1-3</w:t>
            </w:r>
            <w:r w:rsidRPr="00E83957">
              <w:rPr>
                <w:noProof/>
                <w:sz w:val="16"/>
                <w:szCs w:val="16"/>
                <w:lang w:val="it-IT"/>
              </w:rPr>
              <w:t>]</w:t>
            </w:r>
          </w:p>
        </w:tc>
      </w:tr>
      <w:tr w:rsidR="0071377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C85CFA" w:rsidRDefault="00C85CFA" w:rsidP="00C85CFA">
            <w:pPr>
              <w:ind w:left="57" w:hanging="57"/>
              <w:rPr>
                <w:noProof/>
                <w:sz w:val="20"/>
                <w:szCs w:val="20"/>
              </w:rPr>
            </w:pPr>
            <w:r w:rsidRPr="00C85CFA">
              <w:rPr>
                <w:noProof/>
                <w:sz w:val="20"/>
                <w:szCs w:val="20"/>
              </w:rPr>
              <w:t>8.</w:t>
            </w:r>
            <w:r w:rsidRPr="00C85CFA">
              <w:rPr>
                <w:noProof/>
                <w:sz w:val="20"/>
                <w:szCs w:val="20"/>
              </w:rPr>
              <w:tab/>
              <w:t xml:space="preserve"> </w:t>
            </w:r>
          </w:p>
          <w:p w:rsidR="00C85CFA" w:rsidRPr="00C85CFA" w:rsidRDefault="00C85CFA" w:rsidP="00C85CFA">
            <w:pPr>
              <w:ind w:left="57" w:hanging="57"/>
              <w:rPr>
                <w:noProof/>
                <w:sz w:val="20"/>
                <w:szCs w:val="20"/>
              </w:rPr>
            </w:pPr>
            <w:r w:rsidRPr="00C85CFA">
              <w:rPr>
                <w:noProof/>
                <w:sz w:val="20"/>
                <w:szCs w:val="20"/>
              </w:rPr>
              <w:tab/>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Default="00C85CFA" w:rsidP="00C62FE5">
            <w:pPr>
              <w:ind w:left="57"/>
              <w:rPr>
                <w:noProof/>
                <w:sz w:val="20"/>
                <w:szCs w:val="20"/>
              </w:rPr>
            </w:pPr>
            <w:r w:rsidRPr="00C85CFA">
              <w:rPr>
                <w:noProof/>
                <w:sz w:val="20"/>
                <w:szCs w:val="20"/>
              </w:rPr>
              <w:t>Metabolismul calciului, fosforului si magneziului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Pr="00A71FBA" w:rsidRDefault="00713771" w:rsidP="00C85CFA">
            <w:pPr>
              <w:ind w:left="57"/>
              <w:rPr>
                <w:sz w:val="20"/>
                <w:szCs w:val="20"/>
                <w:lang w:val="ro-RO"/>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85CFA" w:rsidRDefault="00C85CFA" w:rsidP="00C85CFA">
            <w:pPr>
              <w:ind w:left="57"/>
              <w:jc w:val="center"/>
              <w:rPr>
                <w:noProof/>
                <w:sz w:val="20"/>
                <w:szCs w:val="20"/>
              </w:rPr>
            </w:pPr>
            <w:r w:rsidRPr="00C85CFA">
              <w:rPr>
                <w:noProof/>
                <w:sz w:val="20"/>
                <w:szCs w:val="20"/>
              </w:rPr>
              <w:t>3 ore/ [1, 4]</w:t>
            </w:r>
          </w:p>
        </w:tc>
      </w:tr>
      <w:tr w:rsidR="0071377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713771" w:rsidRDefault="00713771" w:rsidP="00713771">
            <w:pPr>
              <w:ind w:left="57" w:hanging="57"/>
              <w:rPr>
                <w:noProof/>
                <w:sz w:val="20"/>
                <w:szCs w:val="20"/>
              </w:rPr>
            </w:pPr>
            <w:r>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5F0296" w:rsidRDefault="00713771" w:rsidP="00C62FE5">
            <w:pPr>
              <w:ind w:left="57"/>
              <w:rPr>
                <w:noProof/>
                <w:sz w:val="20"/>
                <w:szCs w:val="20"/>
                <w:lang w:val="it-IT"/>
              </w:rPr>
            </w:pPr>
            <w:r>
              <w:rPr>
                <w:noProof/>
                <w:sz w:val="20"/>
                <w:szCs w:val="20"/>
                <w:lang w:val="it-IT"/>
              </w:rPr>
              <w:t xml:space="preserve">Elemente de biologie celulara, </w:t>
            </w:r>
            <w:r>
              <w:rPr>
                <w:noProof/>
                <w:sz w:val="20"/>
                <w:szCs w:val="20"/>
              </w:rPr>
              <w:t xml:space="preserve"> Nucleotide și nucleozide (biosinteza nucleotidelor, catabolismul nucleo</w:t>
            </w:r>
            <w:r>
              <w:rPr>
                <w:noProof/>
                <w:sz w:val="20"/>
                <w:szCs w:val="20"/>
              </w:rPr>
              <w:softHyphen/>
              <w:t>tidelor</w:t>
            </w:r>
            <w:r>
              <w:rPr>
                <w:noProof/>
                <w:sz w:val="20"/>
                <w:szCs w:val="20"/>
                <w:lang w:val="it-IT"/>
              </w:rPr>
              <w:t>, structura ADN, ARN.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A71FBA" w:rsidRDefault="00713771" w:rsidP="00713771">
            <w:pPr>
              <w:ind w:left="57"/>
              <w:rPr>
                <w:noProof/>
                <w:sz w:val="20"/>
                <w:szCs w:val="20"/>
                <w:lang w:val="it-IT"/>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A71FBA" w:rsidRDefault="00713771" w:rsidP="00713771">
            <w:pPr>
              <w:ind w:left="57"/>
              <w:jc w:val="center"/>
              <w:rPr>
                <w:noProof/>
                <w:sz w:val="20"/>
                <w:szCs w:val="20"/>
                <w:lang w:val="it-IT"/>
              </w:rPr>
            </w:pPr>
            <w:r>
              <w:rPr>
                <w:noProof/>
                <w:sz w:val="20"/>
                <w:szCs w:val="20"/>
                <w:lang w:val="it-IT"/>
              </w:rPr>
              <w:t xml:space="preserve">3 ore/ </w:t>
            </w:r>
            <w:r>
              <w:rPr>
                <w:noProof/>
                <w:sz w:val="16"/>
                <w:szCs w:val="16"/>
                <w:lang w:val="it-IT"/>
              </w:rPr>
              <w:t>[1-4]</w:t>
            </w:r>
          </w:p>
        </w:tc>
      </w:tr>
      <w:tr w:rsidR="0071377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233770" w:rsidRDefault="00713771" w:rsidP="00713771">
            <w:pPr>
              <w:ind w:left="57" w:hanging="57"/>
              <w:rPr>
                <w:noProof/>
                <w:sz w:val="20"/>
                <w:szCs w:val="20"/>
              </w:rPr>
            </w:pPr>
            <w:r>
              <w:rPr>
                <w:noProof/>
                <w:sz w:val="20"/>
                <w:szCs w:val="20"/>
              </w:rPr>
              <w:t>10</w:t>
            </w:r>
            <w:r w:rsidRPr="00233770">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5F0296" w:rsidRDefault="00713771" w:rsidP="00C62FE5">
            <w:pPr>
              <w:ind w:left="57"/>
              <w:rPr>
                <w:noProof/>
                <w:sz w:val="20"/>
                <w:szCs w:val="20"/>
                <w:lang w:val="it-IT"/>
              </w:rPr>
            </w:pPr>
            <w:r>
              <w:rPr>
                <w:noProof/>
                <w:sz w:val="20"/>
                <w:szCs w:val="20"/>
                <w:lang w:val="it-IT"/>
              </w:rPr>
              <w:t>Aspecte metabolice biomedicale in proliferarile maligne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A71FBA" w:rsidRDefault="00713771" w:rsidP="00713771">
            <w:pPr>
              <w:ind w:left="57"/>
              <w:rPr>
                <w:noProof/>
                <w:sz w:val="20"/>
                <w:szCs w:val="20"/>
              </w:rPr>
            </w:pPr>
            <w:r>
              <w:rPr>
                <w:sz w:val="20"/>
                <w:szCs w:val="20"/>
                <w:lang w:val="ro-RO"/>
              </w:rPr>
              <w:t>Prelegerea,</w:t>
            </w:r>
            <w:r w:rsidRPr="00A71FBA">
              <w:rPr>
                <w:sz w:val="20"/>
                <w:szCs w:val="20"/>
                <w:lang w:val="ro-RO"/>
              </w:rPr>
              <w:t xml:space="preserve"> discuţiile interactive</w:t>
            </w:r>
            <w:r>
              <w:rPr>
                <w:sz w:val="20"/>
                <w:szCs w:val="20"/>
                <w:lang w:val="ro-RO"/>
              </w:rPr>
              <w:t>,</w:t>
            </w:r>
            <w:r w:rsidRPr="00A71FBA">
              <w:rPr>
                <w:sz w:val="20"/>
                <w:szCs w:val="20"/>
                <w:lang w:val="ro-RO"/>
              </w:rPr>
              <w:t xml:space="preserve">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A71FBA" w:rsidRDefault="00713771" w:rsidP="00713771">
            <w:pPr>
              <w:ind w:left="57"/>
              <w:jc w:val="center"/>
              <w:rPr>
                <w:noProof/>
                <w:sz w:val="20"/>
                <w:szCs w:val="20"/>
              </w:rPr>
            </w:pPr>
            <w:r w:rsidRPr="00A71FBA">
              <w:rPr>
                <w:noProof/>
                <w:sz w:val="20"/>
                <w:szCs w:val="20"/>
              </w:rPr>
              <w:t>2</w:t>
            </w:r>
            <w:r>
              <w:rPr>
                <w:noProof/>
                <w:sz w:val="20"/>
                <w:szCs w:val="20"/>
              </w:rPr>
              <w:t xml:space="preserve"> ore/ </w:t>
            </w:r>
            <w:r>
              <w:rPr>
                <w:noProof/>
                <w:sz w:val="16"/>
                <w:szCs w:val="16"/>
                <w:lang w:val="it-IT"/>
              </w:rPr>
              <w:t>[1-4]</w:t>
            </w:r>
          </w:p>
        </w:tc>
      </w:tr>
      <w:tr w:rsidR="0071377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C85CFA" w:rsidRDefault="00713771" w:rsidP="00713771">
            <w:pPr>
              <w:ind w:left="57" w:hanging="57"/>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C85CFA" w:rsidRDefault="00713771" w:rsidP="00713771">
            <w:pPr>
              <w:ind w:left="57"/>
              <w:jc w:val="both"/>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C85CFA" w:rsidRDefault="00713771" w:rsidP="00713771">
            <w:pPr>
              <w:ind w:left="57"/>
              <w:rPr>
                <w:noProof/>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Pr="00C85CFA" w:rsidRDefault="00713771" w:rsidP="00713771">
            <w:pPr>
              <w:ind w:left="57"/>
              <w:jc w:val="center"/>
              <w:rPr>
                <w:noProof/>
                <w:sz w:val="20"/>
                <w:szCs w:val="20"/>
              </w:rPr>
            </w:pPr>
          </w:p>
        </w:tc>
      </w:tr>
      <w:tr w:rsidR="00713771">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Default="00713771" w:rsidP="009A549F">
            <w:pPr>
              <w:rPr>
                <w:rFonts w:eastAsia="Times New Roman"/>
                <w:b/>
                <w:bCs/>
                <w:color w:val="000000"/>
                <w:sz w:val="20"/>
                <w:szCs w:val="20"/>
              </w:rPr>
            </w:pPr>
            <w:r>
              <w:rPr>
                <w:rFonts w:eastAsia="Times New Roman"/>
                <w:b/>
                <w:bCs/>
                <w:color w:val="000000"/>
                <w:sz w:val="20"/>
                <w:szCs w:val="20"/>
              </w:rPr>
              <w:t>Bibliografie</w:t>
            </w:r>
            <w:r w:rsidR="009A549F">
              <w:rPr>
                <w:rFonts w:eastAsia="Times New Roman"/>
                <w:b/>
                <w:bCs/>
                <w:color w:val="000000"/>
                <w:sz w:val="20"/>
                <w:szCs w:val="20"/>
              </w:rPr>
              <w:t>:</w:t>
            </w:r>
          </w:p>
          <w:p w:rsidR="009A549F" w:rsidRPr="009A549F" w:rsidRDefault="00713771" w:rsidP="009A549F">
            <w:pPr>
              <w:rPr>
                <w:rFonts w:eastAsia="Times New Roman"/>
                <w:color w:val="000000"/>
                <w:sz w:val="20"/>
                <w:szCs w:val="20"/>
              </w:rPr>
            </w:pPr>
            <w:r>
              <w:rPr>
                <w:rFonts w:eastAsia="Times New Roman"/>
                <w:color w:val="000000"/>
                <w:sz w:val="20"/>
                <w:szCs w:val="20"/>
              </w:rPr>
              <w:br/>
              <w:t> </w:t>
            </w:r>
            <w:r w:rsidR="009A549F" w:rsidRPr="009A549F">
              <w:rPr>
                <w:rFonts w:eastAsia="Times New Roman"/>
                <w:color w:val="000000"/>
                <w:sz w:val="20"/>
                <w:szCs w:val="20"/>
              </w:rPr>
              <w:t>1. Minodora Dobreanu Biochimie clinica. Implicatii practice , Ed a 3-a, rev. Targu-Mures: University Press, 2015</w:t>
            </w:r>
          </w:p>
          <w:p w:rsidR="009A549F" w:rsidRPr="009A549F" w:rsidRDefault="009A549F" w:rsidP="009A549F">
            <w:pPr>
              <w:rPr>
                <w:rFonts w:eastAsia="Times New Roman"/>
                <w:color w:val="000000"/>
                <w:sz w:val="20"/>
                <w:szCs w:val="20"/>
              </w:rPr>
            </w:pPr>
            <w:r w:rsidRPr="009A549F">
              <w:rPr>
                <w:rFonts w:eastAsia="Times New Roman"/>
                <w:color w:val="000000"/>
                <w:sz w:val="20"/>
                <w:szCs w:val="20"/>
              </w:rPr>
              <w:t>2. Bishop M., Dubin-Engelkirk J.L.D., Fody E.P., Clinical chemistry. Principle, procedure, correlation, Ed. Lippincott Williams &amp; Wilkins, 1999</w:t>
            </w:r>
          </w:p>
          <w:p w:rsidR="009A549F" w:rsidRPr="009A549F" w:rsidRDefault="009A549F" w:rsidP="009A549F">
            <w:pPr>
              <w:rPr>
                <w:rFonts w:eastAsia="Times New Roman"/>
                <w:color w:val="000000"/>
                <w:sz w:val="20"/>
                <w:szCs w:val="20"/>
              </w:rPr>
            </w:pPr>
            <w:r w:rsidRPr="009A549F">
              <w:rPr>
                <w:rFonts w:eastAsia="Times New Roman"/>
                <w:color w:val="000000"/>
                <w:sz w:val="20"/>
                <w:szCs w:val="20"/>
              </w:rPr>
              <w:t>3. Anghel A., Kayesa A., Seclăman E., Chimie şi biochimie medicală. Experimente didactice şi aplicaţii în laboratorul clinic, Ed. Eurostampa, Timişoara, 2009</w:t>
            </w:r>
          </w:p>
          <w:p w:rsidR="009A549F" w:rsidRPr="009A549F" w:rsidRDefault="009A549F" w:rsidP="009A549F">
            <w:pPr>
              <w:rPr>
                <w:rFonts w:eastAsia="Times New Roman"/>
                <w:color w:val="000000"/>
                <w:sz w:val="20"/>
                <w:szCs w:val="20"/>
              </w:rPr>
            </w:pPr>
            <w:r w:rsidRPr="009A549F">
              <w:rPr>
                <w:rFonts w:eastAsia="Times New Roman"/>
                <w:color w:val="000000"/>
                <w:sz w:val="20"/>
                <w:szCs w:val="20"/>
              </w:rPr>
              <w:t>4. Miriam D. Rosenthal,Robert H. Glew, Medical Biochemistry: Human Metabolism in Health and Diseas, Ed. John Wiley &amp; Sons</w:t>
            </w:r>
          </w:p>
          <w:p w:rsidR="009A549F" w:rsidRPr="009A549F" w:rsidRDefault="009A549F" w:rsidP="009A549F">
            <w:pPr>
              <w:rPr>
                <w:rFonts w:eastAsia="Times New Roman"/>
                <w:color w:val="000000"/>
                <w:sz w:val="20"/>
                <w:szCs w:val="20"/>
              </w:rPr>
            </w:pPr>
            <w:r w:rsidRPr="009A549F">
              <w:rPr>
                <w:rFonts w:eastAsia="Times New Roman"/>
                <w:color w:val="000000"/>
                <w:sz w:val="20"/>
                <w:szCs w:val="20"/>
              </w:rPr>
              <w:t>5. Richard Coico, Geoffrey Sunshine, Immunology: A Short Course, Ed.Sixth Edition 2009.</w:t>
            </w:r>
          </w:p>
          <w:p w:rsidR="00713771" w:rsidRDefault="009A549F" w:rsidP="009A549F">
            <w:pPr>
              <w:rPr>
                <w:rFonts w:eastAsia="Times New Roman"/>
                <w:color w:val="000000"/>
                <w:sz w:val="20"/>
                <w:szCs w:val="20"/>
              </w:rPr>
            </w:pPr>
            <w:r w:rsidRPr="009A549F">
              <w:rPr>
                <w:rFonts w:eastAsia="Times New Roman"/>
                <w:color w:val="000000"/>
                <w:sz w:val="20"/>
                <w:szCs w:val="20"/>
              </w:rPr>
              <w:t>6. Catherine Sheehan, Clinical Immunology: Principles and laboratory Diagnosis,2nd Edition 1990.</w:t>
            </w:r>
            <w:r w:rsidR="00713771">
              <w:rPr>
                <w:rFonts w:eastAsia="Times New Roman"/>
                <w:color w:val="000000"/>
                <w:sz w:val="20"/>
                <w:szCs w:val="20"/>
              </w:rPr>
              <w:br/>
              <w:t> </w:t>
            </w:r>
          </w:p>
        </w:tc>
      </w:tr>
      <w:tr w:rsidR="0071377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Default="00713771" w:rsidP="00713771">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Default="00713771" w:rsidP="00713771">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Default="00713771" w:rsidP="00713771">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13771" w:rsidRDefault="00713771" w:rsidP="00713771">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9A54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233770" w:rsidRDefault="009A549F" w:rsidP="009A549F">
            <w:pPr>
              <w:ind w:left="57"/>
              <w:rPr>
                <w:noProof/>
                <w:sz w:val="20"/>
                <w:szCs w:val="20"/>
              </w:rPr>
            </w:pPr>
            <w:r w:rsidRPr="00233770">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C62FE5">
            <w:pPr>
              <w:rPr>
                <w:sz w:val="20"/>
                <w:szCs w:val="20"/>
                <w:lang w:val="ro-RO"/>
              </w:rPr>
            </w:pPr>
            <w:r w:rsidRPr="00A71FBA">
              <w:rPr>
                <w:sz w:val="20"/>
                <w:szCs w:val="20"/>
                <w:lang w:val="ro-RO"/>
              </w:rPr>
              <w:t xml:space="preserve">Protecţia muncii. Noţiuni introductive. </w:t>
            </w:r>
            <w:r>
              <w:rPr>
                <w:sz w:val="20"/>
                <w:szCs w:val="20"/>
                <w:lang w:val="ro-RO"/>
              </w:rPr>
              <w:t>Calcule referitoare la lucraile de laborator şi prezentarea metodologiei.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rPr>
                <w:noProof/>
                <w:sz w:val="20"/>
                <w:szCs w:val="20"/>
                <w:lang w:val="ro-RO"/>
              </w:rPr>
            </w:pPr>
            <w:r>
              <w:rPr>
                <w:noProof/>
                <w:sz w:val="20"/>
                <w:szCs w:val="20"/>
                <w:lang w:val="ro-RO"/>
              </w:rPr>
              <w:t>Explicaţii, rezolvare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jc w:val="center"/>
              <w:rPr>
                <w:noProof/>
                <w:sz w:val="20"/>
                <w:szCs w:val="20"/>
                <w:lang w:val="ro-RO"/>
              </w:rPr>
            </w:pPr>
            <w:r>
              <w:rPr>
                <w:noProof/>
                <w:sz w:val="20"/>
                <w:szCs w:val="20"/>
                <w:lang w:val="ro-RO"/>
              </w:rPr>
              <w:t>4 ore</w:t>
            </w:r>
          </w:p>
        </w:tc>
      </w:tr>
      <w:tr w:rsidR="009A54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233770" w:rsidRDefault="009A549F" w:rsidP="009A549F">
            <w:pPr>
              <w:ind w:left="57"/>
              <w:rPr>
                <w:noProof/>
                <w:sz w:val="20"/>
                <w:szCs w:val="20"/>
              </w:rPr>
            </w:pPr>
            <w:r w:rsidRPr="00233770">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5D64FE" w:rsidRDefault="009A549F" w:rsidP="00C62FE5">
            <w:pPr>
              <w:rPr>
                <w:sz w:val="20"/>
                <w:szCs w:val="20"/>
                <w:lang w:val="ro-RO"/>
              </w:rPr>
            </w:pPr>
            <w:r>
              <w:rPr>
                <w:sz w:val="20"/>
                <w:szCs w:val="20"/>
                <w:lang w:val="ro-RO"/>
              </w:rPr>
              <w:t>Determinarea aminiacizilor liberi totali din epiderm</w:t>
            </w:r>
            <w:r w:rsidRPr="004028CA">
              <w:rPr>
                <w:sz w:val="20"/>
                <w:szCs w:val="20"/>
                <w:lang w:val="ro-RO"/>
              </w:rPr>
              <w:t>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rPr>
                <w:noProof/>
                <w:sz w:val="20"/>
                <w:szCs w:val="20"/>
                <w:lang w:val="ro-RO"/>
              </w:rPr>
            </w:pPr>
            <w:r w:rsidRPr="00A71FBA">
              <w:rPr>
                <w:noProof/>
                <w:sz w:val="20"/>
                <w:szCs w:val="20"/>
                <w:lang w:val="ro-RO"/>
              </w:rPr>
              <w:t>Experiment</w:t>
            </w:r>
            <w:r>
              <w:rPr>
                <w:noProof/>
                <w:sz w:val="20"/>
                <w:szCs w:val="20"/>
                <w:lang w:val="ro-RO"/>
              </w:rPr>
              <w:t>/ demonstraţtie/interpretarea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jc w:val="center"/>
              <w:rPr>
                <w:noProof/>
                <w:sz w:val="20"/>
                <w:szCs w:val="20"/>
                <w:lang w:val="ro-RO"/>
              </w:rPr>
            </w:pPr>
            <w:r>
              <w:rPr>
                <w:noProof/>
                <w:sz w:val="20"/>
                <w:szCs w:val="20"/>
                <w:lang w:val="ro-RO"/>
              </w:rPr>
              <w:t xml:space="preserve">4 ore / </w:t>
            </w:r>
            <w:r w:rsidRPr="00A71FBA">
              <w:rPr>
                <w:noProof/>
                <w:sz w:val="16"/>
                <w:szCs w:val="16"/>
                <w:lang w:val="ro-RO"/>
              </w:rPr>
              <w:t>Referat laborator</w:t>
            </w:r>
          </w:p>
        </w:tc>
      </w:tr>
      <w:tr w:rsidR="009A54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233770" w:rsidRDefault="009A549F" w:rsidP="009A549F">
            <w:pPr>
              <w:ind w:left="57"/>
              <w:rPr>
                <w:noProof/>
                <w:sz w:val="20"/>
                <w:szCs w:val="20"/>
              </w:rPr>
            </w:pPr>
            <w:r w:rsidRPr="00233770">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FD51ED" w:rsidRDefault="009A549F" w:rsidP="00C62FE5">
            <w:pPr>
              <w:rPr>
                <w:sz w:val="20"/>
                <w:szCs w:val="20"/>
                <w:lang w:val="ro-RO"/>
              </w:rPr>
            </w:pPr>
            <w:r w:rsidRPr="004028CA">
              <w:rPr>
                <w:sz w:val="20"/>
                <w:szCs w:val="20"/>
                <w:lang w:val="ro-RO"/>
              </w:rPr>
              <w:t>Determinarea activităţii amilazei prin metoda Wohlgemuth</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rPr>
                <w:noProof/>
                <w:sz w:val="20"/>
                <w:szCs w:val="20"/>
                <w:lang w:val="ro-RO"/>
              </w:rPr>
            </w:pPr>
            <w:r w:rsidRPr="00A71FBA">
              <w:rPr>
                <w:noProof/>
                <w:sz w:val="20"/>
                <w:szCs w:val="20"/>
                <w:lang w:val="ro-RO"/>
              </w:rPr>
              <w:t>Experiment</w:t>
            </w:r>
            <w:r>
              <w:rPr>
                <w:noProof/>
                <w:sz w:val="20"/>
                <w:szCs w:val="20"/>
                <w:lang w:val="ro-RO"/>
              </w:rPr>
              <w:t xml:space="preserve">/demonstraţie/interpretarea rezultatelor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jc w:val="center"/>
              <w:rPr>
                <w:noProof/>
                <w:sz w:val="20"/>
                <w:szCs w:val="20"/>
                <w:lang w:val="ro-RO"/>
              </w:rPr>
            </w:pPr>
            <w:r>
              <w:rPr>
                <w:noProof/>
                <w:sz w:val="20"/>
                <w:szCs w:val="20"/>
                <w:lang w:val="ro-RO"/>
              </w:rPr>
              <w:t xml:space="preserve">4 ore / </w:t>
            </w:r>
            <w:r w:rsidRPr="00A71FBA">
              <w:rPr>
                <w:noProof/>
                <w:sz w:val="16"/>
                <w:szCs w:val="16"/>
                <w:lang w:val="ro-RO"/>
              </w:rPr>
              <w:t>Referat laborator</w:t>
            </w:r>
          </w:p>
        </w:tc>
      </w:tr>
      <w:tr w:rsidR="009A549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233770" w:rsidRDefault="009A549F" w:rsidP="009A549F">
            <w:pPr>
              <w:ind w:left="57"/>
              <w:rPr>
                <w:noProof/>
                <w:sz w:val="20"/>
                <w:szCs w:val="20"/>
              </w:rPr>
            </w:pPr>
            <w:r w:rsidRPr="00233770">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FD51ED" w:rsidRDefault="009A549F" w:rsidP="00C62FE5">
            <w:pPr>
              <w:rPr>
                <w:sz w:val="20"/>
                <w:szCs w:val="20"/>
                <w:lang w:val="ro-RO"/>
              </w:rPr>
            </w:pPr>
            <w:r>
              <w:rPr>
                <w:sz w:val="20"/>
                <w:szCs w:val="20"/>
                <w:lang w:val="ro-RO"/>
              </w:rPr>
              <w:t>Evaluarea unui amestec de proteine complexe prin metode electroforetice.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rPr>
                <w:noProof/>
                <w:sz w:val="20"/>
                <w:szCs w:val="20"/>
                <w:lang w:val="ro-RO"/>
              </w:rPr>
            </w:pPr>
            <w:r w:rsidRPr="00A71FBA">
              <w:rPr>
                <w:noProof/>
                <w:sz w:val="20"/>
                <w:szCs w:val="20"/>
                <w:lang w:val="ro-RO"/>
              </w:rPr>
              <w:t>Experiment</w:t>
            </w:r>
            <w:r>
              <w:rPr>
                <w:noProof/>
                <w:sz w:val="20"/>
                <w:szCs w:val="20"/>
                <w:lang w:val="ro-RO"/>
              </w:rPr>
              <w:t xml:space="preserve">/demonstraţie/analiza </w:t>
            </w:r>
            <w:r w:rsidRPr="00A71FBA">
              <w:rPr>
                <w:noProof/>
                <w:sz w:val="20"/>
                <w:szCs w:val="20"/>
                <w:lang w:val="ro-RO"/>
              </w:rPr>
              <w:t xml:space="preserve"> </w:t>
            </w:r>
            <w:r>
              <w:rPr>
                <w:noProof/>
                <w:sz w:val="20"/>
                <w:szCs w:val="20"/>
                <w:lang w:val="ro-RO"/>
              </w:rPr>
              <w:t xml:space="preserve"> geluri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jc w:val="center"/>
              <w:rPr>
                <w:noProof/>
                <w:sz w:val="20"/>
                <w:szCs w:val="20"/>
                <w:lang w:val="ro-RO"/>
              </w:rPr>
            </w:pPr>
            <w:r>
              <w:rPr>
                <w:noProof/>
                <w:sz w:val="20"/>
                <w:szCs w:val="20"/>
                <w:lang w:val="ro-RO"/>
              </w:rPr>
              <w:t xml:space="preserve">4 ore / </w:t>
            </w:r>
            <w:r w:rsidRPr="00A71FBA">
              <w:rPr>
                <w:noProof/>
                <w:sz w:val="16"/>
                <w:szCs w:val="16"/>
                <w:lang w:val="ro-RO"/>
              </w:rPr>
              <w:t>Referat laborator</w:t>
            </w:r>
          </w:p>
        </w:tc>
      </w:tr>
      <w:tr w:rsidR="009A549F" w:rsidTr="009A549F">
        <w:trPr>
          <w:trHeight w:val="354"/>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233770" w:rsidRDefault="009A549F" w:rsidP="009A549F">
            <w:pPr>
              <w:ind w:left="57"/>
              <w:rPr>
                <w:noProof/>
                <w:sz w:val="20"/>
                <w:szCs w:val="20"/>
              </w:rPr>
            </w:pPr>
            <w:r w:rsidRPr="00233770">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C62FE5">
            <w:pPr>
              <w:rPr>
                <w:sz w:val="20"/>
                <w:szCs w:val="20"/>
                <w:lang w:val="ro-RO"/>
              </w:rPr>
            </w:pPr>
            <w:r w:rsidRPr="00FD51ED">
              <w:rPr>
                <w:sz w:val="20"/>
                <w:szCs w:val="20"/>
                <w:lang w:val="ro-RO"/>
              </w:rPr>
              <w:t xml:space="preserve">Determinarea </w:t>
            </w:r>
            <w:r>
              <w:rPr>
                <w:sz w:val="20"/>
                <w:szCs w:val="20"/>
                <w:lang w:val="ro-RO"/>
              </w:rPr>
              <w:t>activitatii unor enzime lizozomale din  probe DBS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rPr>
                <w:noProof/>
                <w:sz w:val="20"/>
                <w:szCs w:val="20"/>
                <w:lang w:val="ro-RO"/>
              </w:rPr>
            </w:pPr>
            <w:r w:rsidRPr="00A71FBA">
              <w:rPr>
                <w:noProof/>
                <w:sz w:val="20"/>
                <w:szCs w:val="20"/>
                <w:lang w:val="ro-RO"/>
              </w:rPr>
              <w:t>Experiment</w:t>
            </w:r>
            <w:r>
              <w:rPr>
                <w:noProof/>
                <w:sz w:val="20"/>
                <w:szCs w:val="20"/>
                <w:lang w:val="ro-RO"/>
              </w:rPr>
              <w:t>/ demonstraţie/interpretarea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jc w:val="center"/>
              <w:rPr>
                <w:noProof/>
                <w:sz w:val="20"/>
                <w:szCs w:val="20"/>
                <w:lang w:val="ro-RO"/>
              </w:rPr>
            </w:pPr>
            <w:r>
              <w:rPr>
                <w:noProof/>
                <w:sz w:val="20"/>
                <w:szCs w:val="20"/>
                <w:lang w:val="ro-RO"/>
              </w:rPr>
              <w:t xml:space="preserve">4 ore / </w:t>
            </w:r>
            <w:r w:rsidRPr="00A71FBA">
              <w:rPr>
                <w:noProof/>
                <w:sz w:val="16"/>
                <w:szCs w:val="16"/>
                <w:lang w:val="ro-RO"/>
              </w:rPr>
              <w:t>Referat laborator</w:t>
            </w:r>
          </w:p>
        </w:tc>
      </w:tr>
      <w:tr w:rsidR="009A549F" w:rsidTr="009A549F">
        <w:tc>
          <w:tcPr>
            <w:tcW w:w="43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233770" w:rsidRDefault="009A549F" w:rsidP="009A549F">
            <w:pPr>
              <w:ind w:left="57"/>
              <w:rPr>
                <w:noProof/>
                <w:sz w:val="20"/>
                <w:szCs w:val="20"/>
              </w:rPr>
            </w:pPr>
            <w:r w:rsidRPr="00233770">
              <w:rPr>
                <w:noProof/>
                <w:sz w:val="20"/>
                <w:szCs w:val="20"/>
              </w:rPr>
              <w:t>6.</w:t>
            </w:r>
          </w:p>
        </w:tc>
        <w:tc>
          <w:tcPr>
            <w:tcW w:w="167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C62FE5">
            <w:pPr>
              <w:rPr>
                <w:sz w:val="20"/>
                <w:szCs w:val="20"/>
                <w:lang w:val="ro-RO"/>
              </w:rPr>
            </w:pPr>
            <w:r>
              <w:rPr>
                <w:sz w:val="20"/>
                <w:szCs w:val="20"/>
                <w:lang w:val="ro-RO"/>
              </w:rPr>
              <w:t>Evaluarea maselor moleculare a peptidelor şi proteinelor prin spectrometrie de mas</w:t>
            </w:r>
            <w:r w:rsidRPr="004028CA">
              <w:rPr>
                <w:sz w:val="20"/>
                <w:szCs w:val="20"/>
                <w:lang w:val="ro-RO"/>
              </w:rPr>
              <w:t>ă</w:t>
            </w:r>
          </w:p>
        </w:tc>
        <w:tc>
          <w:tcPr>
            <w:tcW w:w="159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rPr>
                <w:noProof/>
                <w:sz w:val="20"/>
                <w:szCs w:val="20"/>
                <w:lang w:val="ro-RO"/>
              </w:rPr>
            </w:pPr>
            <w:r w:rsidRPr="00A71FBA">
              <w:rPr>
                <w:noProof/>
                <w:sz w:val="20"/>
                <w:szCs w:val="20"/>
                <w:lang w:val="ro-RO"/>
              </w:rPr>
              <w:t>Experiment</w:t>
            </w:r>
            <w:r>
              <w:rPr>
                <w:noProof/>
                <w:sz w:val="20"/>
                <w:szCs w:val="20"/>
                <w:lang w:val="ro-RO"/>
              </w:rPr>
              <w:t>/ demonstraţie/analiză spectre de masă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A71FBA" w:rsidRDefault="009A549F" w:rsidP="009A549F">
            <w:pPr>
              <w:ind w:left="57"/>
              <w:jc w:val="center"/>
              <w:rPr>
                <w:noProof/>
                <w:sz w:val="20"/>
                <w:szCs w:val="20"/>
                <w:lang w:val="ro-RO"/>
              </w:rPr>
            </w:pPr>
            <w:r>
              <w:rPr>
                <w:noProof/>
                <w:sz w:val="20"/>
                <w:szCs w:val="20"/>
                <w:lang w:val="ro-RO"/>
              </w:rPr>
              <w:t xml:space="preserve">4 ore / </w:t>
            </w:r>
            <w:r w:rsidRPr="00A71FBA">
              <w:rPr>
                <w:noProof/>
                <w:sz w:val="16"/>
                <w:szCs w:val="16"/>
                <w:lang w:val="ro-RO"/>
              </w:rPr>
              <w:t>Referat laborator</w:t>
            </w:r>
          </w:p>
        </w:tc>
      </w:tr>
      <w:tr w:rsidR="009A549F" w:rsidTr="009A549F">
        <w:tc>
          <w:tcPr>
            <w:tcW w:w="43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233770" w:rsidRDefault="009A549F" w:rsidP="009A549F">
            <w:pPr>
              <w:ind w:left="57"/>
              <w:rPr>
                <w:noProof/>
                <w:sz w:val="20"/>
                <w:szCs w:val="20"/>
              </w:rPr>
            </w:pPr>
            <w:r w:rsidRPr="00233770">
              <w:rPr>
                <w:noProof/>
                <w:sz w:val="20"/>
                <w:szCs w:val="20"/>
              </w:rPr>
              <w:t>7.</w:t>
            </w:r>
          </w:p>
        </w:tc>
        <w:tc>
          <w:tcPr>
            <w:tcW w:w="167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5D64FE" w:rsidRDefault="009A549F" w:rsidP="00C62FE5">
            <w:pPr>
              <w:rPr>
                <w:noProof/>
                <w:sz w:val="20"/>
                <w:szCs w:val="20"/>
                <w:lang w:val="ro-RO"/>
              </w:rPr>
            </w:pPr>
            <w:r>
              <w:rPr>
                <w:sz w:val="20"/>
                <w:szCs w:val="20"/>
                <w:lang w:val="ro-RO"/>
              </w:rPr>
              <w:t>Prezentarea referatelor elaborate de studen</w:t>
            </w:r>
            <w:r w:rsidRPr="004028CA">
              <w:rPr>
                <w:sz w:val="20"/>
                <w:szCs w:val="20"/>
                <w:lang w:val="ro-RO"/>
              </w:rPr>
              <w:t>ţ</w:t>
            </w:r>
            <w:r>
              <w:rPr>
                <w:sz w:val="20"/>
                <w:szCs w:val="20"/>
                <w:lang w:val="ro-RO"/>
              </w:rPr>
              <w:t>i</w:t>
            </w:r>
          </w:p>
        </w:tc>
        <w:tc>
          <w:tcPr>
            <w:tcW w:w="159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5D64FE" w:rsidRDefault="009A549F" w:rsidP="009A549F">
            <w:pPr>
              <w:ind w:left="57"/>
              <w:rPr>
                <w:noProof/>
                <w:sz w:val="20"/>
                <w:szCs w:val="20"/>
                <w:lang w:val="ro-RO"/>
              </w:rPr>
            </w:pPr>
            <w:r>
              <w:rPr>
                <w:noProof/>
                <w:sz w:val="20"/>
                <w:szCs w:val="20"/>
                <w:lang w:val="ro-RO"/>
              </w:rPr>
              <w:t>Discutii şi evaluare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5D64FE" w:rsidRDefault="009A549F" w:rsidP="009A549F">
            <w:pPr>
              <w:ind w:left="57"/>
              <w:jc w:val="center"/>
              <w:rPr>
                <w:noProof/>
                <w:sz w:val="20"/>
                <w:szCs w:val="20"/>
                <w:lang w:val="ro-RO"/>
              </w:rPr>
            </w:pPr>
            <w:r>
              <w:rPr>
                <w:noProof/>
                <w:sz w:val="20"/>
                <w:szCs w:val="20"/>
                <w:lang w:val="ro-RO"/>
              </w:rPr>
              <w:t>4 ore</w:t>
            </w:r>
          </w:p>
        </w:tc>
      </w:tr>
      <w:tr w:rsidR="009A549F">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9A549F" w:rsidRPr="009A549F" w:rsidRDefault="009A549F" w:rsidP="009A549F">
            <w:pPr>
              <w:jc w:val="both"/>
              <w:rPr>
                <w:rFonts w:eastAsia="MS Mincho"/>
                <w:noProof/>
                <w:color w:val="000000"/>
                <w:sz w:val="20"/>
                <w:szCs w:val="20"/>
                <w:lang w:val="it-IT"/>
              </w:rPr>
            </w:pPr>
            <w:r>
              <w:rPr>
                <w:rFonts w:eastAsia="Times New Roman"/>
                <w:b/>
                <w:bCs/>
                <w:color w:val="000000"/>
                <w:sz w:val="20"/>
                <w:szCs w:val="20"/>
              </w:rPr>
              <w:t>Bibliografie</w:t>
            </w:r>
            <w:r>
              <w:rPr>
                <w:rFonts w:eastAsia="Times New Roman"/>
                <w:color w:val="000000"/>
                <w:sz w:val="20"/>
                <w:szCs w:val="20"/>
              </w:rPr>
              <w:br/>
              <w:t> </w:t>
            </w:r>
            <w:r w:rsidRPr="009A549F">
              <w:rPr>
                <w:rFonts w:eastAsia="Times New Roman"/>
                <w:color w:val="000000"/>
                <w:sz w:val="20"/>
                <w:szCs w:val="20"/>
              </w:rPr>
              <w:br/>
              <w:t> </w:t>
            </w:r>
            <w:r w:rsidRPr="009A549F">
              <w:rPr>
                <w:sz w:val="20"/>
                <w:szCs w:val="20"/>
                <w:lang w:val="ro-RO"/>
              </w:rPr>
              <w:t>1.</w:t>
            </w:r>
            <w:r w:rsidRPr="009A549F">
              <w:rPr>
                <w:rFonts w:eastAsia="MS Mincho"/>
                <w:noProof/>
                <w:color w:val="000000"/>
                <w:sz w:val="20"/>
                <w:szCs w:val="20"/>
                <w:lang w:val="it-IT"/>
              </w:rPr>
              <w:t xml:space="preserve"> Anghel A., Kayesa A., Seclăman E., </w:t>
            </w:r>
            <w:r w:rsidRPr="009A549F">
              <w:rPr>
                <w:rFonts w:eastAsia="MS Mincho"/>
                <w:iCs/>
                <w:noProof/>
                <w:color w:val="000000"/>
                <w:sz w:val="20"/>
                <w:szCs w:val="20"/>
                <w:lang w:val="it-IT"/>
              </w:rPr>
              <w:t>Chimie şi biochimie medicală. Experimente didactice şi aplicaţii în laboratorul clinic</w:t>
            </w:r>
            <w:r w:rsidRPr="009A549F">
              <w:rPr>
                <w:rFonts w:eastAsia="MS Mincho"/>
                <w:noProof/>
                <w:color w:val="000000"/>
                <w:sz w:val="20"/>
                <w:szCs w:val="20"/>
                <w:lang w:val="it-IT"/>
              </w:rPr>
              <w:t>, Ed. Eurostampa, Timişoara, 2009</w:t>
            </w:r>
          </w:p>
          <w:p w:rsidR="009A549F" w:rsidRPr="009A549F" w:rsidRDefault="009A549F" w:rsidP="009A549F">
            <w:pPr>
              <w:jc w:val="both"/>
              <w:rPr>
                <w:sz w:val="20"/>
                <w:szCs w:val="20"/>
                <w:lang w:val="ro-RO"/>
              </w:rPr>
            </w:pPr>
            <w:r w:rsidRPr="009A549F">
              <w:rPr>
                <w:sz w:val="20"/>
                <w:szCs w:val="20"/>
                <w:lang w:val="ro-RO"/>
              </w:rPr>
              <w:t xml:space="preserve">2. Manole Gh., Galeţescu E.M., Mateescu M., </w:t>
            </w:r>
            <w:r w:rsidRPr="009A549F">
              <w:rPr>
                <w:iCs/>
                <w:sz w:val="20"/>
                <w:szCs w:val="20"/>
                <w:lang w:val="ro-RO"/>
              </w:rPr>
              <w:t>Analize de laborator. Ghid privind principiile, metodele de determinare si interpretare a rezultatelor</w:t>
            </w:r>
            <w:r w:rsidRPr="009A549F">
              <w:rPr>
                <w:sz w:val="20"/>
                <w:szCs w:val="20"/>
                <w:lang w:val="ro-RO"/>
              </w:rPr>
              <w:t>, Ed.CNI Coresi, Bucureşti, 2005;</w:t>
            </w:r>
          </w:p>
          <w:p w:rsidR="009A549F" w:rsidRDefault="009A549F" w:rsidP="009A549F">
            <w:pPr>
              <w:jc w:val="both"/>
              <w:rPr>
                <w:rFonts w:eastAsia="Times New Roman"/>
                <w:color w:val="000000"/>
                <w:sz w:val="20"/>
                <w:szCs w:val="20"/>
              </w:rPr>
            </w:pPr>
            <w:r w:rsidRPr="009A549F">
              <w:rPr>
                <w:sz w:val="20"/>
                <w:szCs w:val="20"/>
                <w:lang w:val="ro-RO"/>
              </w:rPr>
              <w:t>3. Constanta popa, Catalogul analizelor medicale din compartimentele de Biochimie si imunologie, Ed. 016,OBBCSSR</w:t>
            </w:r>
          </w:p>
        </w:tc>
      </w:tr>
    </w:tbl>
    <w:p w:rsidR="00661CD7" w:rsidRDefault="001E6FFD">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37"/>
      </w:tblGrid>
      <w:tr w:rsidR="00661CD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rsidP="00A625AD">
            <w:pPr>
              <w:rPr>
                <w:rFonts w:eastAsia="Times New Roman"/>
                <w:color w:val="000000"/>
                <w:sz w:val="20"/>
                <w:szCs w:val="20"/>
              </w:rPr>
            </w:pPr>
            <w:r>
              <w:rPr>
                <w:rFonts w:eastAsia="Times New Roman"/>
                <w:color w:val="000000"/>
                <w:sz w:val="20"/>
                <w:szCs w:val="20"/>
              </w:rPr>
              <w:t> </w:t>
            </w:r>
            <w:r w:rsidR="00A625AD" w:rsidRPr="00A625AD">
              <w:rPr>
                <w:rFonts w:eastAsia="Times New Roman"/>
                <w:color w:val="000000"/>
                <w:sz w:val="20"/>
                <w:szCs w:val="20"/>
              </w:rPr>
              <w:t>După parcurgerea și promovarea disciplinei, studenții dobândesc un bagaj de cunoștințe teoretice și practice consistent, pentru a putea stabili o serie de probleme de natură teoretică și de a realiza o serie de analize biochimice și analitice (calitative și cantitative) de determinare a structurilor biomoleculelor în organism. Studenții vor putea, de asemenea, interpreta și corela rolul proteinelor, enzimelor, anticorpilor și a unor metaboliți în unele stări patofiziologice.</w:t>
            </w:r>
            <w:r>
              <w:rPr>
                <w:rFonts w:eastAsia="Times New Roman"/>
                <w:color w:val="000000"/>
                <w:sz w:val="20"/>
                <w:szCs w:val="20"/>
              </w:rPr>
              <w:t> </w:t>
            </w:r>
          </w:p>
        </w:tc>
      </w:tr>
    </w:tbl>
    <w:p w:rsidR="00661CD7" w:rsidRDefault="001E6FFD">
      <w:pPr>
        <w:pStyle w:val="subtitlu"/>
        <w:rPr>
          <w:color w:val="000000"/>
          <w:sz w:val="22"/>
          <w:szCs w:val="22"/>
        </w:rPr>
      </w:pPr>
      <w:r>
        <w:rPr>
          <w:color w:val="000000"/>
          <w:sz w:val="22"/>
          <w:szCs w:val="22"/>
        </w:rPr>
        <w:lastRenderedPageBreak/>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35"/>
        <w:gridCol w:w="2534"/>
        <w:gridCol w:w="2534"/>
        <w:gridCol w:w="2534"/>
      </w:tblGrid>
      <w:tr w:rsidR="00661CD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61CD7" w:rsidRDefault="001E6FFD">
            <w:pPr>
              <w:rPr>
                <w:rFonts w:eastAsia="Times New Roman"/>
                <w:color w:val="000000"/>
                <w:sz w:val="20"/>
                <w:szCs w:val="20"/>
              </w:rPr>
            </w:pPr>
            <w:r>
              <w:rPr>
                <w:rFonts w:eastAsia="Times New Roman"/>
                <w:b/>
                <w:bCs/>
                <w:color w:val="000000"/>
                <w:sz w:val="20"/>
                <w:szCs w:val="20"/>
              </w:rPr>
              <w:t>10.3 Pondere în nota finală (%)</w:t>
            </w:r>
          </w:p>
        </w:tc>
      </w:tr>
      <w:tr w:rsidR="00A625AD" w:rsidTr="00B7227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625AD" w:rsidRDefault="00A625AD" w:rsidP="00A625AD">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625AD" w:rsidRDefault="00A625AD" w:rsidP="00C62FE5">
            <w:pPr>
              <w:shd w:val="clear" w:color="auto" w:fill="FFFFFF"/>
              <w:jc w:val="both"/>
              <w:rPr>
                <w:sz w:val="20"/>
                <w:szCs w:val="20"/>
              </w:rPr>
            </w:pPr>
            <w:r w:rsidRPr="006C033B">
              <w:rPr>
                <w:sz w:val="20"/>
                <w:szCs w:val="20"/>
              </w:rPr>
              <w:t>Corectitudinea răspunsurilor  –</w:t>
            </w:r>
            <w:r>
              <w:rPr>
                <w:sz w:val="20"/>
                <w:szCs w:val="20"/>
              </w:rPr>
              <w:t xml:space="preserve"> </w:t>
            </w:r>
            <w:r w:rsidRPr="006C033B">
              <w:rPr>
                <w:sz w:val="20"/>
                <w:szCs w:val="20"/>
              </w:rPr>
              <w:t xml:space="preserve">înţelegerea şi aplicarea corectă a </w:t>
            </w:r>
            <w:r>
              <w:rPr>
                <w:sz w:val="20"/>
                <w:szCs w:val="20"/>
              </w:rPr>
              <w:t>aspectelor de biochimie medical</w:t>
            </w:r>
            <w:r>
              <w:rPr>
                <w:rFonts w:asciiTheme="minorEastAsia" w:hAnsiTheme="minorEastAsia" w:cstheme="minorEastAsia" w:hint="eastAsia"/>
                <w:sz w:val="20"/>
                <w:szCs w:val="20"/>
              </w:rPr>
              <w:t>ă</w:t>
            </w:r>
            <w:r w:rsidRPr="006C033B">
              <w:rPr>
                <w:sz w:val="20"/>
                <w:szCs w:val="20"/>
              </w:rPr>
              <w:t xml:space="preserve"> tratate la curs</w:t>
            </w:r>
            <w:r>
              <w:rPr>
                <w:sz w:val="20"/>
                <w:szCs w:val="20"/>
              </w:rPr>
              <w:t xml:space="preserve">; </w:t>
            </w:r>
            <w:r w:rsidRPr="006C033B">
              <w:rPr>
                <w:sz w:val="20"/>
                <w:szCs w:val="20"/>
              </w:rPr>
              <w:t xml:space="preserve"> </w:t>
            </w:r>
          </w:p>
          <w:p w:rsidR="00A625AD" w:rsidRPr="006C033B" w:rsidRDefault="00A625AD" w:rsidP="00C62FE5">
            <w:pPr>
              <w:shd w:val="clear" w:color="auto" w:fill="FFFFFF"/>
              <w:jc w:val="both"/>
              <w:rPr>
                <w:sz w:val="20"/>
                <w:szCs w:val="20"/>
              </w:rPr>
            </w:pPr>
            <w:r w:rsidRPr="006C033B">
              <w:rPr>
                <w:sz w:val="20"/>
                <w:szCs w:val="20"/>
              </w:rPr>
              <w:t xml:space="preserve">Rezolvarea corectă a exerciţiilor </w:t>
            </w:r>
            <w:r>
              <w:rPr>
                <w:sz w:val="20"/>
                <w:szCs w:val="20"/>
              </w:rPr>
              <w:t>ş</w:t>
            </w:r>
            <w:r w:rsidRPr="006C033B">
              <w:rPr>
                <w:sz w:val="20"/>
                <w:szCs w:val="20"/>
              </w:rPr>
              <w:t>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625AD" w:rsidRPr="006C033B" w:rsidRDefault="00A625AD" w:rsidP="00C62FE5">
            <w:pPr>
              <w:shd w:val="clear" w:color="auto" w:fill="FFFFFF"/>
              <w:rPr>
                <w:sz w:val="20"/>
                <w:szCs w:val="20"/>
              </w:rPr>
            </w:pPr>
            <w:r w:rsidRPr="006C033B">
              <w:rPr>
                <w:sz w:val="20"/>
                <w:szCs w:val="20"/>
              </w:rPr>
              <w:t xml:space="preserve">Examen </w:t>
            </w:r>
            <w:r>
              <w:rPr>
                <w:sz w:val="20"/>
                <w:szCs w:val="20"/>
              </w:rPr>
              <w:t xml:space="preserve">scris; </w:t>
            </w:r>
            <w:r w:rsidRPr="006C033B">
              <w:rPr>
                <w:sz w:val="20"/>
                <w:szCs w:val="20"/>
              </w:rPr>
              <w:t>accesul la examen este condiţionat de prezentarea referatului la laborator.</w:t>
            </w:r>
          </w:p>
          <w:p w:rsidR="00A625AD" w:rsidRPr="006C033B" w:rsidRDefault="00A625AD" w:rsidP="00C62FE5">
            <w:pPr>
              <w:shd w:val="clear" w:color="auto" w:fill="FFFFFF"/>
              <w:rPr>
                <w:sz w:val="20"/>
                <w:szCs w:val="20"/>
              </w:rPr>
            </w:pPr>
          </w:p>
          <w:p w:rsidR="00A625AD" w:rsidRPr="006C033B" w:rsidRDefault="00A625AD" w:rsidP="00C62FE5">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625AD" w:rsidRDefault="00A625AD" w:rsidP="00A625AD">
            <w:pPr>
              <w:shd w:val="clear" w:color="auto" w:fill="FFFFFF"/>
              <w:rPr>
                <w:sz w:val="20"/>
                <w:szCs w:val="20"/>
              </w:rPr>
            </w:pPr>
            <w:r>
              <w:rPr>
                <w:sz w:val="20"/>
                <w:szCs w:val="20"/>
              </w:rPr>
              <w:t xml:space="preserve">     </w:t>
            </w:r>
          </w:p>
          <w:p w:rsidR="00A625AD" w:rsidRDefault="00A625AD" w:rsidP="00A625AD">
            <w:pPr>
              <w:shd w:val="clear" w:color="auto" w:fill="FFFFFF"/>
              <w:rPr>
                <w:sz w:val="20"/>
                <w:szCs w:val="20"/>
              </w:rPr>
            </w:pPr>
          </w:p>
          <w:p w:rsidR="00A625AD" w:rsidRPr="006C033B" w:rsidRDefault="00A625AD" w:rsidP="00C62FE5">
            <w:pPr>
              <w:shd w:val="clear" w:color="auto" w:fill="FFFFFF"/>
              <w:jc w:val="center"/>
              <w:rPr>
                <w:sz w:val="20"/>
                <w:szCs w:val="20"/>
              </w:rPr>
            </w:pPr>
            <w:r>
              <w:rPr>
                <w:sz w:val="20"/>
                <w:szCs w:val="20"/>
              </w:rPr>
              <w:t>60 %</w:t>
            </w:r>
          </w:p>
        </w:tc>
      </w:tr>
      <w:tr w:rsidR="00A625AD" w:rsidTr="00717DE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625AD" w:rsidRDefault="00A625AD" w:rsidP="00A625AD">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625AD" w:rsidRPr="006C033B" w:rsidRDefault="00A625AD" w:rsidP="00C62FE5">
            <w:pPr>
              <w:shd w:val="clear" w:color="auto" w:fill="FFFFFF"/>
              <w:jc w:val="both"/>
              <w:rPr>
                <w:sz w:val="20"/>
                <w:szCs w:val="20"/>
              </w:rPr>
            </w:pPr>
            <w:r w:rsidRPr="006C033B">
              <w:rPr>
                <w:sz w:val="20"/>
                <w:szCs w:val="20"/>
              </w:rPr>
              <w:t xml:space="preserve">Corectitudinea răspunsurilor – însuşirea şi înţelegerea corectă a </w:t>
            </w:r>
            <w:r w:rsidR="00141B70">
              <w:rPr>
                <w:sz w:val="20"/>
                <w:szCs w:val="20"/>
              </w:rPr>
              <w:t>tema</w:t>
            </w:r>
            <w:r w:rsidRPr="006C033B">
              <w:rPr>
                <w:sz w:val="20"/>
                <w:szCs w:val="20"/>
              </w:rPr>
              <w:t>ticii tratate la seminar si laborator. Rezolvarea corecta a temelor pe parcursul semestrului. Rezolvarea sarcinilor practice si prezentarea referatului</w:t>
            </w:r>
            <w:r>
              <w:rPr>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625AD" w:rsidRDefault="00A625AD" w:rsidP="00C62FE5">
            <w:pPr>
              <w:shd w:val="clear" w:color="auto" w:fill="FFFFFF"/>
              <w:rPr>
                <w:sz w:val="20"/>
                <w:szCs w:val="20"/>
              </w:rPr>
            </w:pPr>
            <w:r>
              <w:rPr>
                <w:sz w:val="20"/>
                <w:szCs w:val="20"/>
              </w:rPr>
              <w:t xml:space="preserve"> Efectuarea integral a lucrarilor de laborator este obligatorie. </w:t>
            </w:r>
            <w:r w:rsidRPr="006C033B">
              <w:rPr>
                <w:sz w:val="20"/>
                <w:szCs w:val="20"/>
              </w:rPr>
              <w:t>Temele de seminar si referatul final se predau la datele stabilite de comun acord cu studenţii.</w:t>
            </w:r>
          </w:p>
          <w:p w:rsidR="00A625AD" w:rsidRPr="006C033B" w:rsidRDefault="00A625AD" w:rsidP="00097626">
            <w:pPr>
              <w:shd w:val="clear" w:color="auto" w:fill="FFFFFF"/>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625AD" w:rsidRDefault="00A625AD" w:rsidP="00C62FE5">
            <w:pPr>
              <w:shd w:val="clear" w:color="auto" w:fill="FFFFFF"/>
              <w:jc w:val="center"/>
              <w:rPr>
                <w:sz w:val="20"/>
                <w:szCs w:val="20"/>
              </w:rPr>
            </w:pPr>
            <w:r>
              <w:rPr>
                <w:sz w:val="20"/>
                <w:szCs w:val="20"/>
              </w:rPr>
              <w:t>40% *</w:t>
            </w:r>
          </w:p>
          <w:p w:rsidR="00A625AD" w:rsidRDefault="00A625AD" w:rsidP="00A625AD">
            <w:pPr>
              <w:shd w:val="clear" w:color="auto" w:fill="FFFFFF"/>
              <w:rPr>
                <w:sz w:val="20"/>
                <w:szCs w:val="20"/>
              </w:rPr>
            </w:pPr>
            <w:r>
              <w:rPr>
                <w:sz w:val="20"/>
                <w:szCs w:val="20"/>
              </w:rPr>
              <w:t xml:space="preserve"> </w:t>
            </w:r>
          </w:p>
          <w:p w:rsidR="00A625AD" w:rsidRPr="00A625AD" w:rsidRDefault="00A625AD" w:rsidP="00A625AD">
            <w:pPr>
              <w:shd w:val="clear" w:color="auto" w:fill="FFFFFF"/>
              <w:rPr>
                <w:i/>
                <w:sz w:val="18"/>
                <w:szCs w:val="18"/>
              </w:rPr>
            </w:pPr>
            <w:r>
              <w:rPr>
                <w:i/>
                <w:sz w:val="18"/>
                <w:szCs w:val="18"/>
              </w:rPr>
              <w:t xml:space="preserve">  </w:t>
            </w:r>
            <w:r w:rsidRPr="00A625AD">
              <w:rPr>
                <w:i/>
                <w:sz w:val="18"/>
                <w:szCs w:val="18"/>
              </w:rPr>
              <w:t>* 20% activitate în laborator + 20% nota la referat</w:t>
            </w:r>
          </w:p>
        </w:tc>
      </w:tr>
      <w:tr w:rsidR="00A625A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625AD" w:rsidRDefault="00A625AD" w:rsidP="00A625AD">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A625AD">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41B70" w:rsidRDefault="00A625AD" w:rsidP="00141B70">
            <w:pPr>
              <w:ind w:left="58"/>
              <w:rPr>
                <w:noProof/>
                <w:sz w:val="20"/>
                <w:szCs w:val="20"/>
                <w:u w:val="single"/>
                <w:lang w:val="en-GB"/>
              </w:rPr>
            </w:pPr>
            <w:r>
              <w:rPr>
                <w:rFonts w:eastAsia="Times New Roman"/>
                <w:color w:val="000000"/>
                <w:sz w:val="20"/>
                <w:szCs w:val="20"/>
              </w:rPr>
              <w:t> </w:t>
            </w:r>
            <w:r w:rsidR="00141B70" w:rsidRPr="00A65CE7">
              <w:rPr>
                <w:i/>
                <w:noProof/>
                <w:sz w:val="20"/>
                <w:szCs w:val="20"/>
                <w:u w:val="single"/>
                <w:lang w:val="en-GB"/>
              </w:rPr>
              <w:t>Pregatirea teoretica</w:t>
            </w:r>
            <w:r w:rsidR="00141B70" w:rsidRPr="00A65CE7">
              <w:rPr>
                <w:noProof/>
                <w:sz w:val="20"/>
                <w:szCs w:val="20"/>
                <w:u w:val="single"/>
                <w:lang w:val="en-GB"/>
              </w:rPr>
              <w:t>:</w:t>
            </w:r>
          </w:p>
          <w:p w:rsidR="00141B70" w:rsidRPr="00A65CE7" w:rsidRDefault="00141B70" w:rsidP="00141B70">
            <w:pPr>
              <w:ind w:left="58"/>
              <w:rPr>
                <w:noProof/>
                <w:sz w:val="12"/>
                <w:szCs w:val="12"/>
                <w:u w:val="single"/>
                <w:lang w:val="en-GB"/>
              </w:rPr>
            </w:pPr>
          </w:p>
          <w:p w:rsidR="00141B70" w:rsidRPr="002F44CE" w:rsidRDefault="00141B70" w:rsidP="00141B70">
            <w:pPr>
              <w:pStyle w:val="ListParagraph"/>
              <w:numPr>
                <w:ilvl w:val="0"/>
                <w:numId w:val="5"/>
              </w:numPr>
              <w:suppressAutoHyphens/>
              <w:rPr>
                <w:noProof/>
                <w:sz w:val="20"/>
                <w:szCs w:val="20"/>
                <w:lang w:val="en-GB"/>
              </w:rPr>
            </w:pPr>
            <w:r w:rsidRPr="002F44CE">
              <w:rPr>
                <w:noProof/>
                <w:sz w:val="20"/>
                <w:szCs w:val="20"/>
                <w:lang w:val="en-GB"/>
              </w:rPr>
              <w:t xml:space="preserve">Pentru nota minimă (5) studentul trebuie să-şi însuşească elementele de bază (structura moleculara si diferenta dintre biomoleculele cu rol fiziologice, cel putin trei metode de identificare si caracterizare  a biomoleculelor si caracteristicile de identificare </w:t>
            </w:r>
            <w:r>
              <w:rPr>
                <w:noProof/>
                <w:sz w:val="20"/>
                <w:szCs w:val="20"/>
                <w:lang w:val="en-GB"/>
              </w:rPr>
              <w:t xml:space="preserve">biochimica </w:t>
            </w:r>
            <w:r w:rsidRPr="002F44CE">
              <w:rPr>
                <w:noProof/>
                <w:sz w:val="20"/>
                <w:szCs w:val="20"/>
                <w:lang w:val="en-GB"/>
              </w:rPr>
              <w:t xml:space="preserve">a unei patologii descrise la curs). </w:t>
            </w:r>
          </w:p>
          <w:p w:rsidR="00141B70" w:rsidRPr="002F44CE" w:rsidRDefault="00141B70" w:rsidP="00141B70">
            <w:pPr>
              <w:pStyle w:val="ListParagraph"/>
              <w:numPr>
                <w:ilvl w:val="0"/>
                <w:numId w:val="5"/>
              </w:numPr>
              <w:suppressAutoHyphens/>
              <w:rPr>
                <w:noProof/>
                <w:sz w:val="20"/>
                <w:szCs w:val="20"/>
                <w:lang w:val="en-GB"/>
              </w:rPr>
            </w:pPr>
            <w:r w:rsidRPr="002F44CE">
              <w:rPr>
                <w:noProof/>
                <w:sz w:val="20"/>
                <w:szCs w:val="20"/>
                <w:lang w:val="en-GB"/>
              </w:rPr>
              <w:t xml:space="preserve">Pentru nota maximă (10) studentul trebuie să-si însuşească atât elementele de bază cât şi aspecte din curs cu grad de dificultate mediu sau mărit (să cunoască specific biomoleculele si mecanismele prin care actioneza in </w:t>
            </w:r>
            <w:r>
              <w:rPr>
                <w:noProof/>
                <w:sz w:val="20"/>
                <w:szCs w:val="20"/>
                <w:lang w:val="en-GB"/>
              </w:rPr>
              <w:t>procesele</w:t>
            </w:r>
            <w:r w:rsidRPr="002F44CE">
              <w:rPr>
                <w:noProof/>
                <w:sz w:val="20"/>
                <w:szCs w:val="20"/>
                <w:lang w:val="en-GB"/>
              </w:rPr>
              <w:t xml:space="preserve"> fiziologic</w:t>
            </w:r>
            <w:r>
              <w:rPr>
                <w:noProof/>
                <w:sz w:val="20"/>
                <w:szCs w:val="20"/>
                <w:lang w:val="en-GB"/>
              </w:rPr>
              <w:t>e</w:t>
            </w:r>
            <w:r w:rsidRPr="002F44CE">
              <w:rPr>
                <w:noProof/>
                <w:sz w:val="20"/>
                <w:szCs w:val="20"/>
                <w:lang w:val="en-GB"/>
              </w:rPr>
              <w:t xml:space="preserve"> si patologic</w:t>
            </w:r>
            <w:r>
              <w:rPr>
                <w:noProof/>
                <w:sz w:val="20"/>
                <w:szCs w:val="20"/>
                <w:lang w:val="en-GB"/>
              </w:rPr>
              <w:t>e</w:t>
            </w:r>
            <w:r w:rsidRPr="002F44CE">
              <w:rPr>
                <w:noProof/>
                <w:sz w:val="20"/>
                <w:szCs w:val="20"/>
                <w:lang w:val="en-GB"/>
              </w:rPr>
              <w:t>, sa prezinte detaliat metodele de determinare si interpretare</w:t>
            </w:r>
            <w:r>
              <w:rPr>
                <w:noProof/>
                <w:sz w:val="20"/>
                <w:szCs w:val="20"/>
                <w:lang w:val="en-GB"/>
              </w:rPr>
              <w:t xml:space="preserve"> </w:t>
            </w:r>
            <w:r w:rsidRPr="002F44CE">
              <w:rPr>
                <w:noProof/>
                <w:sz w:val="20"/>
                <w:szCs w:val="20"/>
                <w:lang w:val="en-GB"/>
              </w:rPr>
              <w:t xml:space="preserve">a rezultatelelor in cazul unor </w:t>
            </w:r>
            <w:r>
              <w:rPr>
                <w:noProof/>
                <w:sz w:val="20"/>
                <w:szCs w:val="20"/>
                <w:lang w:val="en-GB"/>
              </w:rPr>
              <w:t>patologii</w:t>
            </w:r>
            <w:r w:rsidRPr="002F44CE">
              <w:rPr>
                <w:noProof/>
                <w:sz w:val="20"/>
                <w:szCs w:val="20"/>
                <w:lang w:val="en-GB"/>
              </w:rPr>
              <w:t xml:space="preserve">). </w:t>
            </w:r>
          </w:p>
          <w:p w:rsidR="00141B70" w:rsidRDefault="00141B70" w:rsidP="00141B70">
            <w:pPr>
              <w:shd w:val="clear" w:color="auto" w:fill="FFFFFF"/>
              <w:rPr>
                <w:sz w:val="20"/>
                <w:szCs w:val="20"/>
              </w:rPr>
            </w:pPr>
          </w:p>
          <w:p w:rsidR="00141B70" w:rsidRDefault="00141B70" w:rsidP="00141B70">
            <w:pPr>
              <w:ind w:left="58"/>
              <w:rPr>
                <w:i/>
                <w:noProof/>
                <w:sz w:val="20"/>
                <w:szCs w:val="20"/>
                <w:u w:val="single"/>
                <w:lang w:val="en-GB"/>
              </w:rPr>
            </w:pPr>
            <w:r w:rsidRPr="00A65CE7">
              <w:rPr>
                <w:rFonts w:ascii="Arial" w:hAnsi="Arial" w:cs="Arial"/>
                <w:i/>
                <w:color w:val="000000"/>
                <w:sz w:val="20"/>
                <w:szCs w:val="20"/>
                <w:u w:val="single"/>
                <w:lang w:val="ro-RO"/>
              </w:rPr>
              <w:t xml:space="preserve">  </w:t>
            </w:r>
            <w:r w:rsidRPr="00A65CE7">
              <w:rPr>
                <w:i/>
                <w:noProof/>
                <w:sz w:val="20"/>
                <w:szCs w:val="20"/>
                <w:u w:val="single"/>
                <w:lang w:val="en-GB"/>
              </w:rPr>
              <w:t>Pregătirea practică de laborator:</w:t>
            </w:r>
          </w:p>
          <w:p w:rsidR="00141B70" w:rsidRPr="00A65CE7" w:rsidRDefault="00141B70" w:rsidP="00141B70">
            <w:pPr>
              <w:ind w:left="58"/>
              <w:rPr>
                <w:i/>
                <w:noProof/>
                <w:sz w:val="12"/>
                <w:szCs w:val="12"/>
                <w:u w:val="single"/>
                <w:lang w:val="en-GB"/>
              </w:rPr>
            </w:pPr>
          </w:p>
          <w:p w:rsidR="00141B70" w:rsidRPr="002F44CE" w:rsidRDefault="00141B70" w:rsidP="00141B70">
            <w:pPr>
              <w:pStyle w:val="ListParagraph"/>
              <w:numPr>
                <w:ilvl w:val="0"/>
                <w:numId w:val="5"/>
              </w:numPr>
              <w:suppressAutoHyphens/>
              <w:rPr>
                <w:noProof/>
                <w:sz w:val="20"/>
                <w:szCs w:val="20"/>
                <w:lang w:val="it-IT"/>
              </w:rPr>
            </w:pPr>
            <w:r w:rsidRPr="002F44CE">
              <w:rPr>
                <w:noProof/>
                <w:sz w:val="20"/>
                <w:szCs w:val="20"/>
                <w:lang w:val="it-IT"/>
              </w:rPr>
              <w:t xml:space="preserve">Pentru nota minimă (5) studentul trebuie să fie implicat efectiv în activităţile de laborator  sa inteleaga protocoalele experimentale şi să-şi </w:t>
            </w:r>
            <w:r w:rsidRPr="002F44CE">
              <w:rPr>
                <w:noProof/>
                <w:sz w:val="20"/>
                <w:szCs w:val="20"/>
                <w:lang w:val="en-GB"/>
              </w:rPr>
              <w:t>însuşească</w:t>
            </w:r>
            <w:r w:rsidRPr="002F44CE">
              <w:rPr>
                <w:noProof/>
                <w:sz w:val="20"/>
                <w:szCs w:val="20"/>
                <w:lang w:val="it-IT"/>
              </w:rPr>
              <w:t xml:space="preserve"> aptitudinile de laborator esenţiale (folosirea pipetelor automate, prepararea solutiilor etc).</w:t>
            </w:r>
          </w:p>
          <w:p w:rsidR="00141B70" w:rsidRPr="002F44CE" w:rsidRDefault="00141B70" w:rsidP="00141B70">
            <w:pPr>
              <w:pStyle w:val="ListParagraph"/>
              <w:numPr>
                <w:ilvl w:val="0"/>
                <w:numId w:val="5"/>
              </w:numPr>
              <w:shd w:val="clear" w:color="auto" w:fill="FFFFFF"/>
              <w:rPr>
                <w:sz w:val="20"/>
                <w:szCs w:val="20"/>
              </w:rPr>
            </w:pPr>
            <w:r w:rsidRPr="002F44CE">
              <w:rPr>
                <w:noProof/>
                <w:sz w:val="20"/>
                <w:szCs w:val="20"/>
                <w:lang w:val="it-IT"/>
              </w:rPr>
              <w:t>Pentru nota maximă (10) studentul trebuie să fie implicat efectiv în activităţile de laborator, să interpreteze datele de laborator şi să sintetizeze rezultatele obţinute, respectiv să realizeze importanţa acestora în contextul biochimic.</w:t>
            </w:r>
          </w:p>
          <w:p w:rsidR="00141B70" w:rsidRPr="002F44CE" w:rsidRDefault="00141B70" w:rsidP="00141B70">
            <w:pPr>
              <w:pStyle w:val="ListParagraph"/>
              <w:shd w:val="clear" w:color="auto" w:fill="FFFFFF"/>
              <w:ind w:left="418"/>
              <w:rPr>
                <w:sz w:val="20"/>
                <w:szCs w:val="20"/>
              </w:rPr>
            </w:pPr>
          </w:p>
          <w:p w:rsidR="00A625AD" w:rsidRDefault="00C62FE5" w:rsidP="00141B70">
            <w:pPr>
              <w:rPr>
                <w:rFonts w:eastAsia="Times New Roman"/>
                <w:color w:val="000000"/>
                <w:sz w:val="20"/>
                <w:szCs w:val="20"/>
              </w:rPr>
            </w:pPr>
            <w:r>
              <w:rPr>
                <w:sz w:val="20"/>
                <w:szCs w:val="20"/>
              </w:rPr>
              <w:t xml:space="preserve">  </w:t>
            </w:r>
            <w:r w:rsidR="00141B70" w:rsidRPr="00141B70">
              <w:rPr>
                <w:sz w:val="20"/>
                <w:szCs w:val="20"/>
              </w:rPr>
              <w:t>Pondere în nota finală</w:t>
            </w:r>
            <w:r w:rsidR="00141B70">
              <w:rPr>
                <w:sz w:val="20"/>
                <w:szCs w:val="20"/>
              </w:rPr>
              <w:t xml:space="preserve"> va fi comunicată studenţilor </w:t>
            </w:r>
            <w:r w:rsidR="00141B70" w:rsidRPr="002F44CE">
              <w:rPr>
                <w:noProof/>
                <w:sz w:val="20"/>
                <w:szCs w:val="20"/>
                <w:lang w:val="it-IT"/>
              </w:rPr>
              <w:t>în</w:t>
            </w:r>
            <w:r w:rsidR="00141B70">
              <w:rPr>
                <w:sz w:val="20"/>
                <w:szCs w:val="20"/>
              </w:rPr>
              <w:t xml:space="preserve"> prima oră de curs, respective de laborator şi reamintită anterior începerii sesiunii de examinare.</w:t>
            </w:r>
            <w:r w:rsidR="00A625AD">
              <w:rPr>
                <w:rFonts w:eastAsia="Times New Roman"/>
                <w:color w:val="000000"/>
                <w:sz w:val="20"/>
                <w:szCs w:val="20"/>
              </w:rPr>
              <w:br/>
              <w:t> </w:t>
            </w:r>
          </w:p>
        </w:tc>
      </w:tr>
    </w:tbl>
    <w:p w:rsidR="00661CD7" w:rsidRDefault="00661CD7">
      <w:pPr>
        <w:rPr>
          <w:rFonts w:eastAsia="Times New Roman"/>
          <w:color w:val="000000"/>
          <w:sz w:val="22"/>
          <w:szCs w:val="22"/>
        </w:rPr>
      </w:pPr>
    </w:p>
    <w:p w:rsidR="00A625AD" w:rsidRDefault="00A625AD">
      <w:pPr>
        <w:rPr>
          <w:rFonts w:eastAsia="Times New Roman"/>
          <w:color w:val="000000"/>
          <w:sz w:val="22"/>
          <w:szCs w:val="22"/>
        </w:rPr>
      </w:pPr>
    </w:p>
    <w:p w:rsidR="00A625AD" w:rsidRDefault="00A625AD">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20"/>
        <w:gridCol w:w="3897"/>
        <w:gridCol w:w="3970"/>
      </w:tblGrid>
      <w:tr w:rsidR="00661CD7">
        <w:tc>
          <w:tcPr>
            <w:tcW w:w="0" w:type="auto"/>
            <w:hideMark/>
          </w:tcPr>
          <w:p w:rsidR="00661CD7" w:rsidRDefault="001E6FFD" w:rsidP="00C62FE5">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sidR="00C62FE5">
              <w:rPr>
                <w:rFonts w:eastAsia="Times New Roman"/>
                <w:bCs/>
                <w:color w:val="000000"/>
                <w:sz w:val="20"/>
                <w:szCs w:val="20"/>
              </w:rPr>
              <w:t>02</w:t>
            </w:r>
            <w:r w:rsidR="00A625AD" w:rsidRPr="00A625AD">
              <w:rPr>
                <w:rFonts w:eastAsia="Times New Roman"/>
                <w:bCs/>
                <w:color w:val="000000"/>
                <w:sz w:val="20"/>
                <w:szCs w:val="20"/>
              </w:rPr>
              <w:t>.10.2023</w:t>
            </w:r>
          </w:p>
        </w:tc>
        <w:tc>
          <w:tcPr>
            <w:tcW w:w="0" w:type="auto"/>
            <w:hideMark/>
          </w:tcPr>
          <w:p w:rsidR="00661CD7" w:rsidRDefault="001E6FFD">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A625AD" w:rsidRPr="00A625AD">
              <w:rPr>
                <w:rFonts w:eastAsia="Times New Roman"/>
                <w:bCs/>
                <w:color w:val="000000"/>
                <w:sz w:val="20"/>
                <w:szCs w:val="20"/>
              </w:rPr>
              <w:t>Conf. univ. dr. Brînduşa Alina PETRE</w:t>
            </w:r>
            <w:r>
              <w:rPr>
                <w:rFonts w:eastAsia="Times New Roman"/>
                <w:b/>
                <w:bCs/>
                <w:color w:val="000000"/>
              </w:rPr>
              <w:t> </w:t>
            </w:r>
          </w:p>
        </w:tc>
        <w:tc>
          <w:tcPr>
            <w:tcW w:w="0" w:type="auto"/>
            <w:hideMark/>
          </w:tcPr>
          <w:p w:rsidR="00661CD7" w:rsidRDefault="001E6FFD">
            <w:pPr>
              <w:jc w:val="center"/>
              <w:rPr>
                <w:rFonts w:eastAsia="Times New Roman"/>
                <w:b/>
                <w:bCs/>
                <w:color w:val="000000"/>
              </w:rPr>
            </w:pPr>
            <w:r>
              <w:rPr>
                <w:rFonts w:eastAsia="Times New Roman"/>
                <w:b/>
                <w:bCs/>
                <w:color w:val="000000"/>
              </w:rPr>
              <w:t xml:space="preserve">Titular de </w:t>
            </w:r>
            <w:r w:rsidR="00122AF6">
              <w:rPr>
                <w:rFonts w:eastAsia="Times New Roman"/>
                <w:b/>
                <w:bCs/>
                <w:color w:val="000000"/>
              </w:rPr>
              <w:t>laborator</w:t>
            </w:r>
            <w:r>
              <w:rPr>
                <w:rFonts w:eastAsia="Times New Roman"/>
                <w:b/>
                <w:bCs/>
                <w:color w:val="000000"/>
              </w:rPr>
              <w:t>,</w:t>
            </w:r>
            <w:r>
              <w:rPr>
                <w:rFonts w:eastAsia="Times New Roman"/>
                <w:b/>
                <w:bCs/>
                <w:color w:val="000000"/>
              </w:rPr>
              <w:br/>
            </w:r>
            <w:r w:rsidR="00A625AD" w:rsidRPr="00A625AD">
              <w:rPr>
                <w:rFonts w:eastAsia="Times New Roman"/>
                <w:bCs/>
                <w:color w:val="000000"/>
                <w:sz w:val="20"/>
                <w:szCs w:val="20"/>
              </w:rPr>
              <w:t>Conf. univ. dr. Brînduşa Alina PETRE</w:t>
            </w:r>
            <w:r w:rsidR="00A625AD">
              <w:rPr>
                <w:rFonts w:eastAsia="Times New Roman"/>
                <w:b/>
                <w:bCs/>
                <w:color w:val="000000"/>
              </w:rPr>
              <w:t> </w:t>
            </w:r>
            <w:r>
              <w:rPr>
                <w:rFonts w:eastAsia="Times New Roman"/>
                <w:b/>
                <w:bCs/>
                <w:color w:val="000000"/>
              </w:rPr>
              <w:t> </w:t>
            </w:r>
          </w:p>
          <w:p w:rsidR="00C62FE5" w:rsidRDefault="00C62FE5">
            <w:pPr>
              <w:jc w:val="center"/>
              <w:rPr>
                <w:rFonts w:eastAsia="Times New Roman"/>
                <w:b/>
                <w:bCs/>
                <w:color w:val="000000"/>
              </w:rPr>
            </w:pPr>
          </w:p>
          <w:p w:rsidR="00C62FE5" w:rsidRDefault="00C62FE5">
            <w:pPr>
              <w:jc w:val="center"/>
              <w:rPr>
                <w:rFonts w:eastAsia="Times New Roman"/>
                <w:b/>
                <w:bCs/>
                <w:color w:val="000000"/>
              </w:rPr>
            </w:pPr>
          </w:p>
        </w:tc>
      </w:tr>
    </w:tbl>
    <w:p w:rsidR="00661CD7" w:rsidRDefault="00661CD7">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709"/>
        <w:gridCol w:w="5378"/>
      </w:tblGrid>
      <w:tr w:rsidR="00661CD7">
        <w:tc>
          <w:tcPr>
            <w:tcW w:w="0" w:type="auto"/>
            <w:hideMark/>
          </w:tcPr>
          <w:p w:rsidR="00661CD7" w:rsidRDefault="001E6FFD">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661CD7" w:rsidRDefault="001E6FFD">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A625AD">
              <w:rPr>
                <w:rFonts w:eastAsia="Times New Roman"/>
                <w:bCs/>
                <w:color w:val="000000"/>
                <w:sz w:val="20"/>
                <w:szCs w:val="20"/>
              </w:rPr>
              <w:t>Prof. univ. dr. habil. Mihail-Lucian BÎRSĂ</w:t>
            </w:r>
          </w:p>
        </w:tc>
      </w:tr>
    </w:tbl>
    <w:p w:rsidR="000F4A1A" w:rsidRDefault="000F4A1A">
      <w:pPr>
        <w:rPr>
          <w:rFonts w:eastAsia="Times New Roman"/>
        </w:rPr>
      </w:pPr>
    </w:p>
    <w:sectPr w:rsidR="000F4A1A" w:rsidSect="00661CD7">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E135D"/>
    <w:multiLevelType w:val="hybridMultilevel"/>
    <w:tmpl w:val="065A01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27435C3F"/>
    <w:multiLevelType w:val="hybridMultilevel"/>
    <w:tmpl w:val="A02C2AE2"/>
    <w:lvl w:ilvl="0" w:tplc="AF04B9B4">
      <w:start w:val="10"/>
      <w:numFmt w:val="bullet"/>
      <w:lvlText w:val="-"/>
      <w:lvlJc w:val="left"/>
      <w:pPr>
        <w:ind w:left="418" w:hanging="360"/>
      </w:pPr>
      <w:rPr>
        <w:rFonts w:ascii="Times New Roman" w:eastAsia="Calibri" w:hAnsi="Times New Roman" w:cs="Times New Roman"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2" w15:restartNumberingAfterBreak="0">
    <w:nsid w:val="373C3B48"/>
    <w:multiLevelType w:val="multilevel"/>
    <w:tmpl w:val="D398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755920"/>
    <w:multiLevelType w:val="multilevel"/>
    <w:tmpl w:val="C90A16A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9A9"/>
    <w:rsid w:val="00097626"/>
    <w:rsid w:val="000F4A1A"/>
    <w:rsid w:val="00122AF6"/>
    <w:rsid w:val="00141B70"/>
    <w:rsid w:val="001E6FFD"/>
    <w:rsid w:val="002F4D4A"/>
    <w:rsid w:val="003703B2"/>
    <w:rsid w:val="004B4EF2"/>
    <w:rsid w:val="0058764D"/>
    <w:rsid w:val="00633961"/>
    <w:rsid w:val="00661CD7"/>
    <w:rsid w:val="00713771"/>
    <w:rsid w:val="008D2AA4"/>
    <w:rsid w:val="009A549F"/>
    <w:rsid w:val="00A15476"/>
    <w:rsid w:val="00A625AD"/>
    <w:rsid w:val="00A675BE"/>
    <w:rsid w:val="00AB0C84"/>
    <w:rsid w:val="00BD1318"/>
    <w:rsid w:val="00BD7557"/>
    <w:rsid w:val="00BE3D54"/>
    <w:rsid w:val="00C149A9"/>
    <w:rsid w:val="00C62FE5"/>
    <w:rsid w:val="00C85CFA"/>
    <w:rsid w:val="00D222AD"/>
    <w:rsid w:val="00DF57B2"/>
    <w:rsid w:val="00EA2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51C2C-170C-4834-BE71-96D35237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D7"/>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61CD7"/>
    <w:pPr>
      <w:spacing w:before="15" w:after="15"/>
    </w:pPr>
  </w:style>
  <w:style w:type="paragraph" w:styleId="NormalWeb">
    <w:name w:val="Normal (Web)"/>
    <w:basedOn w:val="Normal"/>
    <w:uiPriority w:val="99"/>
    <w:semiHidden/>
    <w:unhideWhenUsed/>
    <w:rsid w:val="00661CD7"/>
    <w:pPr>
      <w:spacing w:before="15" w:after="15"/>
    </w:pPr>
  </w:style>
  <w:style w:type="paragraph" w:customStyle="1" w:styleId="antetpagina">
    <w:name w:val="antet_pagina"/>
    <w:basedOn w:val="Normal"/>
    <w:rsid w:val="00661CD7"/>
    <w:pPr>
      <w:spacing w:before="15" w:after="15"/>
    </w:pPr>
    <w:rPr>
      <w:sz w:val="22"/>
      <w:szCs w:val="22"/>
    </w:rPr>
  </w:style>
  <w:style w:type="paragraph" w:customStyle="1" w:styleId="titlu">
    <w:name w:val="titlu"/>
    <w:basedOn w:val="Normal"/>
    <w:rsid w:val="00661CD7"/>
    <w:pPr>
      <w:spacing w:before="15" w:after="15"/>
    </w:pPr>
    <w:rPr>
      <w:b/>
      <w:bCs/>
      <w:sz w:val="22"/>
      <w:szCs w:val="22"/>
    </w:rPr>
  </w:style>
  <w:style w:type="paragraph" w:customStyle="1" w:styleId="titluplan">
    <w:name w:val="titlu_plan"/>
    <w:basedOn w:val="Normal"/>
    <w:rsid w:val="00661CD7"/>
    <w:pPr>
      <w:jc w:val="center"/>
    </w:pPr>
    <w:rPr>
      <w:b/>
      <w:bCs/>
      <w:sz w:val="26"/>
      <w:szCs w:val="26"/>
    </w:rPr>
  </w:style>
  <w:style w:type="paragraph" w:customStyle="1" w:styleId="titludiscplan">
    <w:name w:val="titlu_disc_plan"/>
    <w:basedOn w:val="Normal"/>
    <w:rsid w:val="00661CD7"/>
    <w:pPr>
      <w:spacing w:before="400" w:after="200"/>
      <w:jc w:val="center"/>
    </w:pPr>
    <w:rPr>
      <w:b/>
      <w:bCs/>
      <w:color w:val="006699"/>
      <w:sz w:val="22"/>
      <w:szCs w:val="22"/>
    </w:rPr>
  </w:style>
  <w:style w:type="paragraph" w:customStyle="1" w:styleId="subtitlu">
    <w:name w:val="subtitlu"/>
    <w:basedOn w:val="Normal"/>
    <w:rsid w:val="00661CD7"/>
    <w:pPr>
      <w:spacing w:before="400"/>
      <w:ind w:left="300"/>
    </w:pPr>
    <w:rPr>
      <w:b/>
      <w:bCs/>
    </w:rPr>
  </w:style>
  <w:style w:type="paragraph" w:customStyle="1" w:styleId="continut">
    <w:name w:val="continut"/>
    <w:basedOn w:val="Normal"/>
    <w:rsid w:val="00661CD7"/>
    <w:pPr>
      <w:ind w:left="100"/>
      <w:jc w:val="both"/>
    </w:pPr>
    <w:rPr>
      <w:sz w:val="22"/>
      <w:szCs w:val="22"/>
    </w:rPr>
  </w:style>
  <w:style w:type="paragraph" w:styleId="BalloonText">
    <w:name w:val="Balloon Text"/>
    <w:basedOn w:val="Normal"/>
    <w:link w:val="BalloonTextChar"/>
    <w:uiPriority w:val="99"/>
    <w:semiHidden/>
    <w:unhideWhenUsed/>
    <w:rsid w:val="001E6FFD"/>
    <w:rPr>
      <w:rFonts w:ascii="Tahoma" w:hAnsi="Tahoma" w:cs="Tahoma"/>
      <w:sz w:val="16"/>
      <w:szCs w:val="16"/>
    </w:rPr>
  </w:style>
  <w:style w:type="character" w:customStyle="1" w:styleId="BalloonTextChar">
    <w:name w:val="Balloon Text Char"/>
    <w:basedOn w:val="DefaultParagraphFont"/>
    <w:link w:val="BalloonText"/>
    <w:uiPriority w:val="99"/>
    <w:semiHidden/>
    <w:rsid w:val="001E6FFD"/>
    <w:rPr>
      <w:rFonts w:ascii="Tahoma" w:eastAsiaTheme="minorEastAsia" w:hAnsi="Tahoma" w:cs="Tahoma"/>
      <w:sz w:val="16"/>
      <w:szCs w:val="16"/>
    </w:rPr>
  </w:style>
  <w:style w:type="paragraph" w:styleId="ListParagraph">
    <w:name w:val="List Paragraph"/>
    <w:basedOn w:val="Normal"/>
    <w:uiPriority w:val="34"/>
    <w:qFormat/>
    <w:rsid w:val="00BE3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1780</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Gradinaru Vasile Robert</dc:creator>
  <cp:keywords/>
  <dc:description/>
  <cp:lastModifiedBy>user</cp:lastModifiedBy>
  <cp:revision>2</cp:revision>
  <cp:lastPrinted>2023-10-30T10:30:00Z</cp:lastPrinted>
  <dcterms:created xsi:type="dcterms:W3CDTF">2023-10-30T12:01:00Z</dcterms:created>
  <dcterms:modified xsi:type="dcterms:W3CDTF">2023-10-30T12:01:00Z</dcterms:modified>
</cp:coreProperties>
</file>