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674" w:rsidRDefault="00A6501C">
      <w:pPr>
        <w:rPr>
          <w:rFonts w:eastAsia="Times New Roman"/>
          <w:color w:val="000000"/>
          <w:sz w:val="22"/>
          <w:szCs w:val="22"/>
        </w:rPr>
      </w:pPr>
      <w:bookmarkStart w:id="0" w:name="_GoBack"/>
      <w:bookmarkEnd w:id="0"/>
      <w:r>
        <w:rPr>
          <w:rFonts w:eastAsia="Times New Roman"/>
          <w:b/>
          <w:noProof/>
          <w:color w:val="000000"/>
          <w:lang w:val="ro-RO" w:eastAsia="ro-RO"/>
        </w:rPr>
        <w:drawing>
          <wp:inline distT="0" distB="0" distL="0" distR="0">
            <wp:extent cx="6381750" cy="1066800"/>
            <wp:effectExtent l="0" t="0" r="0" b="0"/>
            <wp:docPr id="1" name="Picture 1" descr="8FABC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FABC4A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465674" w:rsidRDefault="00A6501C">
      <w:pPr>
        <w:pStyle w:val="titludiscplan"/>
      </w:pPr>
      <w:r>
        <w:t>FIŞA DISCIPLINEI</w:t>
      </w:r>
    </w:p>
    <w:p w:rsidR="00465674" w:rsidRDefault="00A6501C">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Universitatea "Alexandru Ioan Cuza" din Iaşi</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Facultatea de Chimie</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DEPARTAMENTUL DE CHIMIE</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CHIMIE</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Licență</w:t>
            </w:r>
          </w:p>
        </w:tc>
      </w:tr>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Chimie</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46567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Hidrocarburi</w:t>
            </w:r>
          </w:p>
        </w:tc>
      </w:tr>
      <w:tr w:rsidR="0046567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Conf. dr. habil. Gheorghita Zbancioc</w:t>
            </w:r>
          </w:p>
        </w:tc>
      </w:tr>
      <w:tr w:rsidR="00465674">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Prof. dr. Costel Moldoveanu</w:t>
            </w:r>
          </w:p>
        </w:tc>
      </w:tr>
      <w:tr w:rsidR="00465674">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Ob</w:t>
            </w:r>
          </w:p>
        </w:tc>
      </w:tr>
    </w:tbl>
    <w:p w:rsidR="00465674" w:rsidRDefault="00A6501C">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465674">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1.5</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21</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ore</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26 </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8</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xml:space="preserve">  8 </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7</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2</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0</w:t>
            </w:r>
          </w:p>
        </w:tc>
      </w:tr>
      <w:tr w:rsidR="00465674">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51</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100</w:t>
            </w:r>
          </w:p>
        </w:tc>
      </w:tr>
      <w:tr w:rsidR="0046567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4</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6567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65674" w:rsidRDefault="00A6501C">
            <w:pPr>
              <w:jc w:val="center"/>
              <w:rPr>
                <w:rFonts w:eastAsia="Times New Roman"/>
                <w:color w:val="000000"/>
                <w:sz w:val="20"/>
                <w:szCs w:val="20"/>
              </w:rPr>
            </w:pPr>
            <w:r>
              <w:rPr>
                <w:rFonts w:eastAsia="Times New Roman"/>
                <w:color w:val="000000"/>
                <w:sz w:val="20"/>
                <w:szCs w:val="20"/>
              </w:rPr>
              <w:t> Prezenta la laborator este obligatorie. Recuperarea este permisa in limita a doua laboratoare, cu alta grupa pe parcursul aceleasi saptamani.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p>
        </w:tc>
      </w:tr>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 Cursul sus menţionat este un curs de baza pentru întelegerea domeniului chimiei organice. Cursul prezintă două laturi:</w:t>
            </w:r>
          </w:p>
          <w:p w:rsidR="00465674" w:rsidRDefault="00A6501C">
            <w:pPr>
              <w:rPr>
                <w:rFonts w:eastAsia="Times New Roman"/>
                <w:color w:val="000000"/>
                <w:sz w:val="20"/>
                <w:szCs w:val="20"/>
              </w:rPr>
            </w:pPr>
            <w:r>
              <w:rPr>
                <w:rFonts w:eastAsia="Times New Roman"/>
                <w:color w:val="000000"/>
                <w:sz w:val="20"/>
                <w:szCs w:val="20"/>
              </w:rPr>
              <w:t>O latură informativă, propunându-şi să ofere studenţilor o vedere de ansamblu şi în profunzime totodată asupra noţiunilor de bază ale chimiei organice.</w:t>
            </w:r>
          </w:p>
          <w:p w:rsidR="00465674" w:rsidRDefault="00A6501C">
            <w:pPr>
              <w:rPr>
                <w:rFonts w:eastAsia="Times New Roman"/>
                <w:color w:val="000000"/>
                <w:sz w:val="20"/>
                <w:szCs w:val="20"/>
              </w:rPr>
            </w:pPr>
            <w:r>
              <w:rPr>
                <w:rFonts w:eastAsia="Times New Roman"/>
                <w:color w:val="000000"/>
                <w:sz w:val="20"/>
                <w:szCs w:val="20"/>
              </w:rPr>
              <w:t>O latura formativă, cursul propunându-şi să dezvolte gândirea creatoare şi sistemică a studenţilor, să arate care este logica internă în abordarea tematicii propuse, să le dezvolte studenţilor capacităţile şi deprinderile psiho-intelectuale si de ordin practic-aplicativ.</w:t>
            </w:r>
          </w:p>
          <w:p w:rsidR="00465674" w:rsidRDefault="00A6501C">
            <w:pPr>
              <w:rPr>
                <w:rFonts w:eastAsia="Times New Roman"/>
                <w:color w:val="000000"/>
                <w:sz w:val="20"/>
                <w:szCs w:val="20"/>
              </w:rPr>
            </w:pPr>
            <w:r>
              <w:rPr>
                <w:rFonts w:eastAsia="Times New Roman"/>
                <w:color w:val="000000"/>
                <w:sz w:val="20"/>
                <w:szCs w:val="20"/>
              </w:rPr>
              <w:t>O abordare interdisciplinară prin prezentarea multiplelor aplicaţii practice ale unor compuşi studiaţi</w:t>
            </w:r>
          </w:p>
        </w:tc>
      </w:tr>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Recunoacă şi să descrie conceptele, abordările, teoriile, metodele şi modelele privitoare la hidrocarburi. </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şi tehnicile, materialele, substanţele şi aparatura necesară pentru efectuarea unor experimente specifice clasei de compuși. </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Identifice aspectele transdisciplinare cu domenii conexe chimiei.</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Evalueze conceptele, teoriile şi metodele de bază ale domeniului chimie.</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Cunoască metodologia şi practica de lucru cu aparatura de laborator specifică bazelor chimei organice.</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Explice si să interpreteze o serie de proprietăti, concepte, abordări, teorii,modele si noţiuni fundamentale privind bazele chimiei organice.</w:t>
            </w:r>
          </w:p>
          <w:p w:rsidR="00465674" w:rsidRDefault="00A6501C">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Utilizeze cunoştinţelor teoretice şi practice pentru analiza si interpretarea rezultatelor experimentale şi stabilirea concluziilor chimiei hidrocarburilor.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46567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I. </w:t>
            </w:r>
            <w:r>
              <w:rPr>
                <w:caps/>
                <w:noProof/>
                <w:sz w:val="20"/>
                <w:szCs w:val="20"/>
                <w:lang w:val="it-IT"/>
              </w:rPr>
              <w:t>Hidrocarburi saturate</w:t>
            </w:r>
          </w:p>
          <w:p w:rsidR="00465674" w:rsidRDefault="00A6501C">
            <w:pPr>
              <w:ind w:left="57"/>
              <w:rPr>
                <w:noProof/>
                <w:sz w:val="20"/>
                <w:szCs w:val="20"/>
                <w:lang w:val="it-IT"/>
              </w:rPr>
            </w:pPr>
            <w:r>
              <w:rPr>
                <w:noProof/>
                <w:sz w:val="20"/>
                <w:szCs w:val="20"/>
                <w:lang w:val="it-IT"/>
              </w:rPr>
              <w:t>I.1 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noProof/>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(5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I.2 Cicloalcani.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(2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II. </w:t>
            </w:r>
            <w:r>
              <w:rPr>
                <w:caps/>
                <w:noProof/>
                <w:sz w:val="20"/>
                <w:szCs w:val="20"/>
                <w:lang w:val="it-IT"/>
              </w:rPr>
              <w:t>Alchene</w:t>
            </w:r>
          </w:p>
          <w:p w:rsidR="00465674" w:rsidRDefault="00A6501C">
            <w:pPr>
              <w:ind w:left="57"/>
              <w:rPr>
                <w:noProof/>
                <w:sz w:val="20"/>
                <w:szCs w:val="20"/>
                <w:lang w:val="it-IT"/>
              </w:rPr>
            </w:pPr>
            <w:r>
              <w:rPr>
                <w:noProof/>
                <w:sz w:val="20"/>
                <w:szCs w:val="20"/>
                <w:lang w:val="it-IT"/>
              </w:rPr>
              <w:t>Definitie, clasificare, nomenclatura.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(8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III. DIENE ŞI POLIENE</w:t>
            </w:r>
          </w:p>
          <w:p w:rsidR="00465674" w:rsidRDefault="00A6501C">
            <w:pPr>
              <w:ind w:left="57"/>
              <w:rPr>
                <w:noProof/>
                <w:sz w:val="20"/>
                <w:szCs w:val="20"/>
                <w:lang w:val="it-IT"/>
              </w:rPr>
            </w:pPr>
            <w:r>
              <w:rPr>
                <w:noProof/>
                <w:sz w:val="20"/>
                <w:szCs w:val="20"/>
                <w:lang w:val="it-IT"/>
              </w:rPr>
              <w:t>Definitie, clasificare, nomenclatura.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noProof/>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(2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IV. </w:t>
            </w:r>
            <w:r>
              <w:rPr>
                <w:caps/>
                <w:noProof/>
                <w:sz w:val="20"/>
                <w:szCs w:val="20"/>
                <w:lang w:val="it-IT"/>
              </w:rPr>
              <w:t>AlchIne</w:t>
            </w:r>
          </w:p>
          <w:p w:rsidR="00465674" w:rsidRDefault="00A6501C">
            <w:pPr>
              <w:ind w:left="57"/>
              <w:rPr>
                <w:noProof/>
                <w:sz w:val="20"/>
                <w:szCs w:val="20"/>
                <w:lang w:val="it-IT"/>
              </w:rPr>
            </w:pPr>
            <w:r>
              <w:rPr>
                <w:noProof/>
                <w:sz w:val="20"/>
                <w:szCs w:val="20"/>
                <w:lang w:val="it-IT"/>
              </w:rPr>
              <w:t>Definitie, clasificare, nomenclatura.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V. </w:t>
            </w:r>
            <w:r>
              <w:rPr>
                <w:caps/>
                <w:noProof/>
                <w:sz w:val="20"/>
                <w:szCs w:val="20"/>
                <w:lang w:val="it-IT"/>
              </w:rPr>
              <w:t>Arene</w:t>
            </w:r>
          </w:p>
          <w:p w:rsidR="00465674" w:rsidRDefault="00A6501C">
            <w:pPr>
              <w:ind w:left="57"/>
              <w:rPr>
                <w:noProof/>
                <w:sz w:val="20"/>
                <w:szCs w:val="20"/>
                <w:lang w:val="it-IT"/>
              </w:rPr>
            </w:pPr>
            <w:r>
              <w:rPr>
                <w:noProof/>
                <w:sz w:val="20"/>
                <w:szCs w:val="20"/>
                <w:lang w:val="it-IT"/>
              </w:rPr>
              <w:t xml:space="preserve">V.1 Hidrocarburi aromatice mononucleare </w:t>
            </w:r>
          </w:p>
          <w:p w:rsidR="00465674" w:rsidRDefault="00A6501C">
            <w:pPr>
              <w:ind w:left="57"/>
              <w:rPr>
                <w:noProof/>
                <w:sz w:val="20"/>
                <w:szCs w:val="20"/>
                <w:lang w:val="it-IT"/>
              </w:rPr>
            </w:pPr>
            <w:r>
              <w:rPr>
                <w:noProof/>
                <w:sz w:val="20"/>
                <w:szCs w:val="20"/>
                <w:lang w:val="it-IT"/>
              </w:rPr>
              <w:t>Definitie, clasificare, nomenclatura. Structura benzenului (aromaticitatea)</w:t>
            </w:r>
          </w:p>
          <w:p w:rsidR="00465674" w:rsidRDefault="00A6501C">
            <w:pPr>
              <w:ind w:left="57"/>
              <w:rPr>
                <w:noProof/>
                <w:sz w:val="20"/>
                <w:szCs w:val="20"/>
                <w:lang w:val="it-IT"/>
              </w:rPr>
            </w:pPr>
            <w:r>
              <w:rPr>
                <w:noProof/>
                <w:sz w:val="20"/>
                <w:szCs w:val="20"/>
                <w:lang w:val="it-IT"/>
              </w:rPr>
              <w:t>Metode de obtinere</w:t>
            </w:r>
          </w:p>
          <w:p w:rsidR="00465674" w:rsidRDefault="00A6501C">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(6 ore, [1-7])</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 xml:space="preserve">V. </w:t>
            </w:r>
            <w:r>
              <w:rPr>
                <w:caps/>
                <w:noProof/>
                <w:sz w:val="20"/>
                <w:szCs w:val="20"/>
                <w:lang w:val="it-IT"/>
              </w:rPr>
              <w:t>Arene</w:t>
            </w:r>
          </w:p>
          <w:p w:rsidR="00465674" w:rsidRDefault="00A6501C">
            <w:pPr>
              <w:ind w:left="57"/>
              <w:rPr>
                <w:noProof/>
                <w:sz w:val="20"/>
                <w:szCs w:val="20"/>
                <w:lang w:val="it-IT"/>
              </w:rPr>
            </w:pPr>
            <w:r>
              <w:rPr>
                <w:noProof/>
                <w:sz w:val="20"/>
                <w:szCs w:val="20"/>
                <w:lang w:val="it-IT"/>
              </w:rPr>
              <w:t>V.2 Hidrocarburi aromatice polinucleare</w:t>
            </w:r>
          </w:p>
          <w:p w:rsidR="00465674" w:rsidRDefault="00A6501C">
            <w:pPr>
              <w:ind w:left="57"/>
              <w:rPr>
                <w:noProof/>
                <w:sz w:val="20"/>
                <w:szCs w:val="20"/>
                <w:lang w:val="it-IT"/>
              </w:rPr>
            </w:pPr>
            <w:r>
              <w:rPr>
                <w:noProof/>
                <w:sz w:val="20"/>
                <w:szCs w:val="20"/>
                <w:lang w:val="it-IT"/>
              </w:rPr>
              <w:t>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Prelegerea</w:t>
            </w:r>
          </w:p>
          <w:p w:rsidR="00465674" w:rsidRDefault="00A6501C">
            <w:pPr>
              <w:rPr>
                <w:sz w:val="20"/>
                <w:szCs w:val="20"/>
              </w:rPr>
            </w:pPr>
            <w:r>
              <w:rPr>
                <w:sz w:val="20"/>
                <w:szCs w:val="20"/>
              </w:rPr>
              <w:t>Explicaţia</w:t>
            </w:r>
          </w:p>
          <w:p w:rsidR="00465674" w:rsidRDefault="00A6501C">
            <w:pPr>
              <w:rPr>
                <w:sz w:val="20"/>
                <w:szCs w:val="20"/>
              </w:rPr>
            </w:pPr>
            <w:r>
              <w:rPr>
                <w:sz w:val="20"/>
                <w:szCs w:val="20"/>
              </w:rPr>
              <w:t xml:space="preserve">Conversaţia </w:t>
            </w:r>
          </w:p>
          <w:p w:rsidR="00465674" w:rsidRDefault="00A6501C">
            <w:pPr>
              <w:rPr>
                <w:sz w:val="20"/>
                <w:szCs w:val="20"/>
              </w:rPr>
            </w:pPr>
            <w:r>
              <w:rPr>
                <w:sz w:val="20"/>
                <w:szCs w:val="20"/>
              </w:rPr>
              <w:t>Descrierea</w:t>
            </w:r>
          </w:p>
          <w:p w:rsidR="00465674" w:rsidRDefault="00A6501C">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(2 ore, [1-7])</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1. Neniţescu, C.D. Chimie Organică, Vol. I, II, Ed. Didactică şi Pedagogică, Bucucureşti, 1980.</w:t>
            </w:r>
          </w:p>
          <w:p w:rsidR="00465674" w:rsidRDefault="00A6501C">
            <w:pPr>
              <w:rPr>
                <w:rFonts w:eastAsia="Times New Roman"/>
                <w:color w:val="000000"/>
                <w:sz w:val="20"/>
                <w:szCs w:val="20"/>
              </w:rPr>
            </w:pPr>
            <w:r>
              <w:rPr>
                <w:rFonts w:eastAsia="Times New Roman"/>
                <w:color w:val="000000"/>
                <w:sz w:val="20"/>
                <w:szCs w:val="20"/>
              </w:rPr>
              <w:t>2. a. Ege, Seyhan. Organic Chemistry, 2nd Edition, D.C. Heath and Company, Lexington, Massachusets/Toronto, 1989; b. Ege, Seyhan. Organic Chemistry, 4th Edition, Hugton-Mifflin, 1998;</w:t>
            </w:r>
          </w:p>
          <w:p w:rsidR="00465674" w:rsidRDefault="00A6501C">
            <w:pPr>
              <w:rPr>
                <w:rFonts w:eastAsia="Times New Roman"/>
                <w:color w:val="000000"/>
                <w:sz w:val="20"/>
                <w:szCs w:val="20"/>
              </w:rPr>
            </w:pPr>
            <w:r>
              <w:rPr>
                <w:rFonts w:eastAsia="Times New Roman"/>
                <w:color w:val="000000"/>
                <w:sz w:val="20"/>
                <w:szCs w:val="20"/>
              </w:rPr>
              <w:t>3. Solomons, T.W.G. Fundamentals of Organic Chemistry, 5th Edition, John Wiley &amp; Sons, New York/ Chichester/Brisbane/Toronto/Singapore, 1992</w:t>
            </w:r>
          </w:p>
          <w:p w:rsidR="00465674" w:rsidRDefault="00A6501C">
            <w:pPr>
              <w:rPr>
                <w:rFonts w:eastAsia="Times New Roman"/>
                <w:color w:val="000000"/>
                <w:sz w:val="20"/>
                <w:szCs w:val="20"/>
              </w:rPr>
            </w:pPr>
            <w:r>
              <w:rPr>
                <w:rFonts w:eastAsia="Times New Roman"/>
                <w:color w:val="000000"/>
                <w:sz w:val="20"/>
                <w:szCs w:val="20"/>
              </w:rPr>
              <w:t>4. Avram, M. Chimie Organică, Ed. Zecasian, Bucucureşti,1999.</w:t>
            </w:r>
          </w:p>
          <w:p w:rsidR="00465674" w:rsidRDefault="00A6501C">
            <w:pPr>
              <w:rPr>
                <w:rFonts w:eastAsia="Times New Roman"/>
                <w:color w:val="000000"/>
                <w:sz w:val="20"/>
                <w:szCs w:val="20"/>
              </w:rPr>
            </w:pPr>
            <w:r>
              <w:rPr>
                <w:rFonts w:eastAsia="Times New Roman"/>
                <w:color w:val="000000"/>
                <w:sz w:val="20"/>
                <w:szCs w:val="20"/>
              </w:rPr>
              <w:t>5. Vollhardt, K.P.C.; Schore, N.E.; Organic Chemistry, W.H. Freeman and Company, New York, 2002.</w:t>
            </w:r>
          </w:p>
          <w:p w:rsidR="00465674" w:rsidRDefault="00A6501C">
            <w:pPr>
              <w:rPr>
                <w:rFonts w:eastAsia="Times New Roman"/>
                <w:color w:val="000000"/>
                <w:sz w:val="20"/>
                <w:szCs w:val="20"/>
              </w:rPr>
            </w:pPr>
            <w:r>
              <w:rPr>
                <w:rFonts w:eastAsia="Times New Roman"/>
                <w:color w:val="000000"/>
                <w:sz w:val="20"/>
                <w:szCs w:val="20"/>
              </w:rPr>
              <w:t>6. Mangalagiu, I. : Probleme de chimie organică, Ed. Dosoftei, IASI, 2000.</w:t>
            </w:r>
          </w:p>
          <w:p w:rsidR="00465674" w:rsidRDefault="00A6501C">
            <w:pPr>
              <w:rPr>
                <w:rFonts w:eastAsia="Times New Roman"/>
                <w:color w:val="000000"/>
                <w:sz w:val="20"/>
                <w:szCs w:val="20"/>
              </w:rPr>
            </w:pPr>
            <w:r>
              <w:rPr>
                <w:rFonts w:eastAsia="Times New Roman"/>
                <w:color w:val="000000"/>
                <w:sz w:val="20"/>
                <w:szCs w:val="20"/>
              </w:rPr>
              <w:t>7. Nicolaescu, T., Cireş, L.: Chimia hidrocarburilor, Ed. Univ. “Al. I. Cuza” Iaşi (rotaprint), Iaşi, 1996.</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ro-RO"/>
              </w:rPr>
            </w:pPr>
            <w:r>
              <w:rPr>
                <w:noProof/>
                <w:sz w:val="20"/>
                <w:szCs w:val="20"/>
                <w:lang w:val="it-IT"/>
              </w:rPr>
              <w:t>Protectia muncii. Cunoasterea ustensilelor de laborator. Extrac</w:t>
            </w:r>
            <w:r>
              <w:rPr>
                <w:noProof/>
                <w:sz w:val="20"/>
                <w:szCs w:val="20"/>
                <w:lang w:val="ro-RO"/>
              </w:rPr>
              <w:t>ția Soxhlet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sz w:val="20"/>
                <w:szCs w:val="20"/>
              </w:rPr>
              <w:t>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Distilarea fracționată. Distilarea la presiune redusă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lang w:val="it-IT"/>
              </w:rPr>
            </w:pPr>
            <w:r>
              <w:rPr>
                <w:noProof/>
                <w:sz w:val="20"/>
                <w:szCs w:val="20"/>
                <w:lang w:val="it-IT"/>
              </w:rPr>
              <w:t>Izomerizarea cis-trans acid maleic-acid fumaric.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lang w:val="it-IT"/>
              </w:rPr>
            </w:pPr>
            <w:r>
              <w:rPr>
                <w:noProof/>
                <w:sz w:val="20"/>
                <w:szCs w:val="20"/>
                <w:lang w:val="it-IT"/>
              </w:rPr>
              <w:t>Izomerizarea fotochimică a trans azobenzenului la cis azobenzen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ro-RO"/>
              </w:rPr>
            </w:pPr>
            <w:r>
              <w:rPr>
                <w:sz w:val="20"/>
                <w:szCs w:val="20"/>
              </w:rPr>
              <w:t>Acetilena, sinteză și proprietăți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lang w:val="it-IT"/>
              </w:rPr>
            </w:pPr>
            <w:r>
              <w:rPr>
                <w:noProof/>
                <w:sz w:val="20"/>
                <w:szCs w:val="20"/>
                <w:lang w:val="it-IT"/>
              </w:rPr>
              <w:t>Sinteza m-dinitrobenzenului.</w:t>
            </w:r>
          </w:p>
          <w:p w:rsidR="00465674" w:rsidRDefault="00A6501C">
            <w:pPr>
              <w:ind w:left="57"/>
              <w:rPr>
                <w:noProof/>
                <w:sz w:val="20"/>
                <w:szCs w:val="20"/>
                <w:lang w:val="it-IT"/>
              </w:rPr>
            </w:pPr>
            <w:r>
              <w:rPr>
                <w:noProof/>
                <w:sz w:val="20"/>
                <w:szCs w:val="20"/>
              </w:rPr>
              <w:t>Colocviu de laborator. Test final. 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rPr>
                <w:noProof/>
                <w:sz w:val="20"/>
                <w:szCs w:val="20"/>
              </w:rPr>
            </w:pPr>
            <w:r>
              <w:rPr>
                <w:noProof/>
                <w:sz w:val="20"/>
                <w:szCs w:val="20"/>
              </w:rPr>
              <w:t>(3 ore, [1-4])</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1. Vogel, A.: Practical Organic Chemistry, Longmas, 3th Ed., 1961.</w:t>
            </w:r>
          </w:p>
          <w:p w:rsidR="00465674" w:rsidRDefault="00A6501C">
            <w:pPr>
              <w:rPr>
                <w:rFonts w:eastAsia="Times New Roman"/>
                <w:color w:val="000000"/>
                <w:sz w:val="20"/>
                <w:szCs w:val="20"/>
              </w:rPr>
            </w:pPr>
            <w:r>
              <w:rPr>
                <w:rFonts w:eastAsia="Times New Roman"/>
                <w:color w:val="000000"/>
                <w:sz w:val="20"/>
                <w:szCs w:val="20"/>
              </w:rPr>
              <w:t>2. Moldoveanu, C.; Zbancioc, Ghe; Butnariu, R.; Balan, A.M.; Florea, O.; Mangalagiu, I.I.: Bazele chimiei organice – Manual de laborator, Editura Universitatii Al.I.Cuza Iasi, 2008.</w:t>
            </w:r>
          </w:p>
          <w:p w:rsidR="00465674" w:rsidRDefault="00A6501C">
            <w:pPr>
              <w:rPr>
                <w:rFonts w:eastAsia="Times New Roman"/>
                <w:color w:val="000000"/>
                <w:sz w:val="20"/>
                <w:szCs w:val="20"/>
              </w:rPr>
            </w:pPr>
            <w:r>
              <w:rPr>
                <w:rFonts w:eastAsia="Times New Roman"/>
                <w:color w:val="000000"/>
                <w:sz w:val="20"/>
                <w:szCs w:val="20"/>
              </w:rPr>
              <w:t>3. Organicum-„Chimie organică şi practică” – Ed. Ştiinţifică şi Tehnică, Bucureşti, 1982.</w:t>
            </w:r>
          </w:p>
          <w:p w:rsidR="00465674" w:rsidRDefault="00A6501C">
            <w:pPr>
              <w:rPr>
                <w:rFonts w:eastAsia="Times New Roman"/>
                <w:color w:val="000000"/>
                <w:sz w:val="20"/>
                <w:szCs w:val="20"/>
              </w:rPr>
            </w:pPr>
            <w:r>
              <w:rPr>
                <w:rFonts w:eastAsia="Times New Roman"/>
                <w:color w:val="000000"/>
                <w:sz w:val="20"/>
                <w:szCs w:val="20"/>
              </w:rPr>
              <w:t>4. Mangalagiu, I. : Probleme de chimie organică, Ed. Dosoftei, IASI, 2000.</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noProof/>
                <w:sz w:val="20"/>
                <w:lang w:val="it-IT"/>
              </w:rPr>
              <w:t>După parcurgerea şi promovarea disciplinei, studentul va avea cunoştinţele teoretice şi abiltăţile practice in domeniul chimiei hidrocarburilor. Acestea ii vor permite sa dobândească principiile şi metodele experimentale de bază pentru toate celelalte laboratoare de chimie si totodata sa detina competente pentru a putea desfasura activitati in diverse domenii de activitate dum ar fi: laboratoare de analiza din spitale si institute de cercetare, laboratoare farmaceutice si industriale, functionar cu abilitati pe domeniu chimie.</w:t>
            </w:r>
            <w:r>
              <w:rPr>
                <w:rFonts w:eastAsia="Times New Roman"/>
                <w:color w:val="000000"/>
                <w:sz w:val="20"/>
                <w:szCs w:val="20"/>
              </w:rPr>
              <w:t> </w:t>
            </w:r>
          </w:p>
        </w:tc>
      </w:tr>
    </w:tbl>
    <w:p w:rsidR="00465674" w:rsidRDefault="00465674">
      <w:pPr>
        <w:rPr>
          <w:rFonts w:eastAsia="Times New Roman"/>
          <w:color w:val="000000"/>
          <w:sz w:val="22"/>
          <w:szCs w:val="22"/>
        </w:rPr>
      </w:pPr>
    </w:p>
    <w:p w:rsidR="00465674" w:rsidRDefault="00A6501C">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465674">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10.3 Pondere în nota finală (%)</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465674" w:rsidRDefault="00A6501C">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sz w:val="20"/>
                <w:szCs w:val="20"/>
              </w:rPr>
            </w:pPr>
            <w:r>
              <w:rPr>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jc w:val="center"/>
              <w:rPr>
                <w:noProof/>
                <w:sz w:val="20"/>
                <w:szCs w:val="20"/>
              </w:rPr>
            </w:pPr>
            <w:r>
              <w:rPr>
                <w:noProof/>
                <w:sz w:val="20"/>
                <w:szCs w:val="20"/>
              </w:rPr>
              <w:t>85</w:t>
            </w:r>
          </w:p>
        </w:tc>
      </w:tr>
      <w:tr w:rsidR="0046567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noProof/>
                <w:sz w:val="20"/>
                <w:szCs w:val="20"/>
              </w:rPr>
            </w:pPr>
            <w:r>
              <w:rPr>
                <w:noProof/>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ind w:left="57"/>
              <w:jc w:val="center"/>
              <w:rPr>
                <w:noProof/>
                <w:sz w:val="20"/>
                <w:szCs w:val="20"/>
              </w:rPr>
            </w:pPr>
            <w:r>
              <w:rPr>
                <w:noProof/>
                <w:sz w:val="20"/>
                <w:szCs w:val="20"/>
              </w:rPr>
              <w:t>15</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46567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65674" w:rsidRDefault="00A6501C">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465674" w:rsidRDefault="00A6501C">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465674" w:rsidRDefault="00A6501C">
            <w:pPr>
              <w:numPr>
                <w:ilvl w:val="0"/>
                <w:numId w:val="5"/>
              </w:numPr>
              <w:ind w:left="426"/>
              <w:rPr>
                <w:noProof/>
                <w:sz w:val="20"/>
                <w:szCs w:val="20"/>
              </w:rPr>
            </w:pPr>
            <w:r>
              <w:rPr>
                <w:noProof/>
                <w:sz w:val="20"/>
                <w:szCs w:val="20"/>
              </w:rPr>
              <w:t xml:space="preserve">Determinarea structurii si stabilirea proprietăţilor fizico-chimice ale compușilor chimici </w:t>
            </w:r>
          </w:p>
          <w:p w:rsidR="00465674" w:rsidRDefault="00A6501C">
            <w:pPr>
              <w:numPr>
                <w:ilvl w:val="0"/>
                <w:numId w:val="5"/>
              </w:numPr>
              <w:ind w:left="426"/>
              <w:rPr>
                <w:noProof/>
                <w:sz w:val="20"/>
                <w:szCs w:val="20"/>
                <w:lang w:val="it-IT"/>
              </w:rPr>
            </w:pPr>
            <w:r>
              <w:rPr>
                <w:noProof/>
                <w:sz w:val="20"/>
                <w:szCs w:val="20"/>
                <w:lang w:val="it-IT"/>
              </w:rPr>
              <w:t xml:space="preserve">Efectuarea unei documentari adecvate referitoare la sinteza si proprietățile unui compus chimic şi realizarea autonoma a experimentelor. </w:t>
            </w:r>
          </w:p>
          <w:p w:rsidR="00465674" w:rsidRDefault="00A6501C">
            <w:pPr>
              <w:numPr>
                <w:ilvl w:val="0"/>
                <w:numId w:val="5"/>
              </w:numPr>
              <w:ind w:left="426"/>
              <w:rPr>
                <w:noProof/>
                <w:sz w:val="20"/>
                <w:szCs w:val="20"/>
                <w:lang w:val="it-IT"/>
              </w:rPr>
            </w:pPr>
            <w:r>
              <w:rPr>
                <w:noProof/>
                <w:sz w:val="20"/>
                <w:szCs w:val="20"/>
                <w:lang w:val="it-IT"/>
              </w:rPr>
              <w:t>Ințelegerea și diferențierea proprietăților chimice pentru fiecare clasă de hidrocarburi.</w:t>
            </w:r>
            <w:r>
              <w:rPr>
                <w:rFonts w:eastAsia="Times New Roman"/>
                <w:color w:val="000000"/>
                <w:sz w:val="20"/>
                <w:szCs w:val="20"/>
              </w:rPr>
              <w:br/>
              <w:t> </w:t>
            </w:r>
          </w:p>
        </w:tc>
      </w:tr>
    </w:tbl>
    <w:p w:rsidR="00465674" w:rsidRDefault="00465674">
      <w:pPr>
        <w:rPr>
          <w:rFonts w:eastAsia="Times New Roman"/>
          <w:color w:val="000000"/>
          <w:sz w:val="22"/>
          <w:szCs w:val="22"/>
        </w:rPr>
      </w:pPr>
    </w:p>
    <w:tbl>
      <w:tblPr>
        <w:tblW w:w="5000" w:type="pct"/>
        <w:tblLook w:val="04A0" w:firstRow="1" w:lastRow="0" w:firstColumn="1" w:lastColumn="0" w:noHBand="0" w:noVBand="1"/>
      </w:tblPr>
      <w:tblGrid>
        <w:gridCol w:w="1909"/>
        <w:gridCol w:w="4460"/>
        <w:gridCol w:w="3688"/>
      </w:tblGrid>
      <w:tr w:rsidR="00465674">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Data completării,</w:t>
            </w:r>
            <w:r>
              <w:rPr>
                <w:rFonts w:eastAsia="Times New Roman"/>
                <w:b/>
                <w:bCs/>
                <w:color w:val="000000"/>
              </w:rPr>
              <w:br/>
              <w:t>02.10.2023 </w:t>
            </w:r>
          </w:p>
        </w:tc>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Titular de curs,</w:t>
            </w:r>
            <w:r>
              <w:rPr>
                <w:rFonts w:eastAsia="Times New Roman"/>
                <w:b/>
                <w:bCs/>
                <w:color w:val="000000"/>
              </w:rPr>
              <w:br/>
              <w:t>Conf. dr. habil. Gheorghita ZBANCIOC </w:t>
            </w:r>
          </w:p>
        </w:tc>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Titular de seminar,</w:t>
            </w:r>
            <w:r>
              <w:rPr>
                <w:rFonts w:eastAsia="Times New Roman"/>
                <w:b/>
                <w:bCs/>
                <w:color w:val="000000"/>
              </w:rPr>
              <w:br/>
              <w:t>Prof. dr. Costel MOLDOVEANU </w:t>
            </w:r>
          </w:p>
        </w:tc>
      </w:tr>
    </w:tbl>
    <w:p w:rsidR="00465674" w:rsidRDefault="00465674">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465674">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465674" w:rsidRDefault="00A6501C">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A6501C" w:rsidRDefault="00A6501C">
      <w:pPr>
        <w:rPr>
          <w:rFonts w:eastAsia="Times New Roman"/>
        </w:rPr>
      </w:pPr>
    </w:p>
    <w:sectPr w:rsidR="00A6501C">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A0"/>
    <w:multiLevelType w:val="multilevel"/>
    <w:tmpl w:val="B07C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3A5180"/>
    <w:multiLevelType w:val="multilevel"/>
    <w:tmpl w:val="A812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9A"/>
    <w:rsid w:val="000A17BD"/>
    <w:rsid w:val="00465674"/>
    <w:rsid w:val="006F7D9A"/>
    <w:rsid w:val="0097589E"/>
    <w:rsid w:val="00A6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FA982C-484C-4F05-A6E8-EEE719B6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1482</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user</cp:lastModifiedBy>
  <cp:revision>2</cp:revision>
  <dcterms:created xsi:type="dcterms:W3CDTF">2023-10-27T10:26:00Z</dcterms:created>
  <dcterms:modified xsi:type="dcterms:W3CDTF">2023-10-27T10:26:00Z</dcterms:modified>
</cp:coreProperties>
</file>