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96" w:rsidRPr="00C2066B" w:rsidRDefault="00B71696" w:rsidP="00B71696">
      <w:pPr>
        <w:ind w:left="57"/>
        <w:rPr>
          <w:rFonts w:ascii="Arial" w:hAnsi="Arial" w:cs="Arial"/>
          <w:b/>
          <w:noProof/>
          <w:color w:val="006699"/>
          <w:sz w:val="20"/>
          <w:szCs w:val="20"/>
        </w:rPr>
      </w:pPr>
    </w:p>
    <w:p w:rsidR="009F11F4" w:rsidRPr="00C2066B" w:rsidRDefault="00DC1301" w:rsidP="003640BD">
      <w:pPr>
        <w:ind w:left="57"/>
        <w:jc w:val="center"/>
        <w:rPr>
          <w:rFonts w:ascii="Arial" w:hAnsi="Arial" w:cs="Arial"/>
          <w:b/>
          <w:noProof/>
          <w:color w:val="006699"/>
          <w:sz w:val="20"/>
          <w:szCs w:val="20"/>
        </w:rPr>
      </w:pPr>
      <w:r w:rsidRPr="00C2066B">
        <w:rPr>
          <w:rFonts w:ascii="Arial" w:hAnsi="Arial" w:cs="Arial"/>
          <w:b/>
          <w:noProof/>
          <w:color w:val="006699"/>
          <w:sz w:val="20"/>
          <w:szCs w:val="20"/>
        </w:rPr>
        <w:t>FI</w:t>
      </w:r>
      <w:r w:rsidR="0092175B" w:rsidRPr="00C2066B">
        <w:rPr>
          <w:rFonts w:ascii="Arial" w:hAnsi="Arial" w:cs="Arial"/>
          <w:b/>
          <w:noProof/>
          <w:color w:val="006699"/>
          <w:sz w:val="20"/>
          <w:szCs w:val="20"/>
        </w:rPr>
        <w:t>Ş</w:t>
      </w:r>
      <w:r w:rsidRPr="00C2066B">
        <w:rPr>
          <w:rFonts w:ascii="Arial" w:hAnsi="Arial" w:cs="Arial"/>
          <w:b/>
          <w:noProof/>
          <w:color w:val="006699"/>
          <w:sz w:val="20"/>
          <w:szCs w:val="20"/>
        </w:rPr>
        <w:t>A DISCIPLINEI</w:t>
      </w:r>
    </w:p>
    <w:p w:rsidR="003640BD" w:rsidRPr="00C2066B" w:rsidRDefault="003640BD" w:rsidP="003640BD">
      <w:pPr>
        <w:ind w:left="57"/>
        <w:jc w:val="both"/>
        <w:rPr>
          <w:rFonts w:ascii="Arial" w:hAnsi="Arial" w:cs="Arial"/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C27A29" w:rsidRPr="00C2066B" w:rsidTr="002B389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 Date despre program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1.1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824083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Universitatea </w:t>
            </w:r>
            <w:r w:rsidR="00824083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„</w:t>
            </w: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Alexandru Ioan Cuza</w:t>
            </w:r>
            <w:r w:rsidR="00824083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”</w:t>
            </w: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 din Iaşi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1.2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5138DF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CHIMIE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1.3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5138DF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CHIMIE</w:t>
            </w:r>
            <w:r w:rsidR="009473D4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 xml:space="preserve">1.4 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D34631" w:rsidP="00C27A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1.5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12053B" w:rsidP="00C27A2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L</w:t>
            </w:r>
            <w:r w:rsidR="00824083"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icență</w:t>
            </w:r>
          </w:p>
        </w:tc>
      </w:tr>
      <w:tr w:rsidR="00C27A29" w:rsidRPr="00C2066B" w:rsidTr="002B389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C2066B" w:rsidRDefault="00C27A29" w:rsidP="00C27A2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1.6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9" w:rsidRPr="0012053B" w:rsidRDefault="00D34631" w:rsidP="0012053B">
            <w:pPr>
              <w:snapToGrid w:val="0"/>
              <w:spacing w:line="100" w:lineRule="atLeast"/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571AC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CHIMIE/</w:t>
            </w:r>
            <w:r w:rsidR="0012053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571AC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CHIMIE MEDICALĂ/</w:t>
            </w:r>
            <w:r w:rsidR="0012053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571AC8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BIOCHIMIE TEHNOLOGICĂ</w:t>
            </w:r>
          </w:p>
        </w:tc>
      </w:tr>
    </w:tbl>
    <w:p w:rsidR="00581ACB" w:rsidRPr="00C2066B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5"/>
        <w:gridCol w:w="2126"/>
        <w:gridCol w:w="582"/>
        <w:gridCol w:w="2390"/>
        <w:gridCol w:w="574"/>
      </w:tblGrid>
      <w:tr w:rsidR="00723E55" w:rsidRPr="00C2066B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C2066B" w:rsidTr="0061265E">
        <w:trPr>
          <w:trHeight w:val="25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3446A4" w:rsidP="004657AB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Pedagogie I (</w:t>
            </w:r>
            <w:r w:rsidR="004657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Fundamentele Pedagogiei. </w:t>
            </w:r>
            <w:r w:rsidR="00F13AB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Teoria și metodologia curriculu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</w:t>
            </w:r>
            <w:r w:rsidR="00F13AB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ului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</w:tc>
      </w:tr>
      <w:tr w:rsidR="0061265E" w:rsidRPr="00C2066B" w:rsidTr="0061265E">
        <w:trPr>
          <w:trHeight w:val="323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65E" w:rsidRPr="00C2066B" w:rsidRDefault="0061265E" w:rsidP="002B3899">
            <w:pPr>
              <w:ind w:left="57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2.2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 xml:space="preserve"> Titularul activităților de curs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65E" w:rsidRPr="00C2066B" w:rsidRDefault="00F06371" w:rsidP="001205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color w:val="000000"/>
                <w:sz w:val="20"/>
                <w:szCs w:val="20"/>
              </w:rPr>
              <w:t xml:space="preserve">Lect. dr.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r w:rsidR="001205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Constantin NECULAU</w:t>
            </w:r>
          </w:p>
        </w:tc>
      </w:tr>
      <w:tr w:rsidR="00C27A29" w:rsidRPr="00C2066B" w:rsidTr="0061265E">
        <w:trPr>
          <w:trHeight w:val="25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A29" w:rsidRPr="00C2066B" w:rsidRDefault="00C27A29" w:rsidP="002B3899">
            <w:pPr>
              <w:ind w:left="57"/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ro-RO"/>
              </w:rPr>
              <w:t>2.3</w:t>
            </w:r>
            <w:r w:rsidRPr="00C2066B">
              <w:rPr>
                <w:rFonts w:ascii="Arial" w:hAnsi="Arial" w:cs="Arial"/>
                <w:noProof/>
                <w:color w:val="000000"/>
                <w:sz w:val="20"/>
                <w:szCs w:val="20"/>
                <w:lang w:val="ro-RO"/>
              </w:rPr>
              <w:t>. Titularul activităților de seminar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A29" w:rsidRPr="00C2066B" w:rsidRDefault="00833188" w:rsidP="001205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</w:t>
            </w:r>
            <w:r w:rsidR="001E4766">
              <w:rPr>
                <w:rFonts w:ascii="Arial" w:hAnsi="Arial" w:cs="Arial"/>
                <w:color w:val="000000"/>
                <w:sz w:val="20"/>
                <w:szCs w:val="20"/>
              </w:rPr>
              <w:t xml:space="preserve">gr. I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Vasilica</w:t>
            </w:r>
            <w:r w:rsidR="0012053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Leana BOTEZATU</w:t>
            </w:r>
          </w:p>
        </w:tc>
      </w:tr>
      <w:tr w:rsidR="004E7A82" w:rsidRPr="00C2066B" w:rsidTr="009473D4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2.4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FD4ADC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2.5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Semestru</w:t>
            </w:r>
            <w:r w:rsidR="00EB0D18" w:rsidRPr="00C2066B"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FD4ADC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2.6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T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1E467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2.7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Regimul discip</w:t>
            </w:r>
            <w:r w:rsidR="009473D4" w:rsidRPr="00C2066B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inei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2066B" w:rsidRDefault="00BF55E3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</w:t>
            </w:r>
            <w:r w:rsidR="001F358F">
              <w:rPr>
                <w:rFonts w:ascii="Arial" w:hAnsi="Arial" w:cs="Arial"/>
                <w:b/>
                <w:noProof/>
                <w:sz w:val="20"/>
                <w:szCs w:val="20"/>
              </w:rPr>
              <w:t>, OB</w:t>
            </w:r>
          </w:p>
        </w:tc>
      </w:tr>
    </w:tbl>
    <w:p w:rsidR="00723E55" w:rsidRPr="00C2066B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C2066B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C2066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C2066B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C2066B">
        <w:rPr>
          <w:rFonts w:ascii="Arial" w:hAnsi="Arial" w:cs="Arial"/>
          <w:bCs/>
          <w:i/>
          <w:noProof/>
          <w:sz w:val="20"/>
          <w:szCs w:val="20"/>
        </w:rPr>
        <w:t>ional</w:t>
      </w:r>
    </w:p>
    <w:p w:rsidR="003640BD" w:rsidRPr="00C2066B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652"/>
        <w:gridCol w:w="567"/>
        <w:gridCol w:w="2126"/>
        <w:gridCol w:w="567"/>
        <w:gridCol w:w="2268"/>
        <w:gridCol w:w="709"/>
      </w:tblGrid>
      <w:tr w:rsidR="009F11F4" w:rsidRPr="00C2066B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C2066B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</w:t>
            </w:r>
            <w:r w:rsidR="00DC1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Timpul total estimat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ore pe semestru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 activită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 didactice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2E69ED" w:rsidRPr="00C2066B" w:rsidTr="00833188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FD4ADC" w:rsidP="00833188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A785F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DC1301" w:rsidRPr="00C2066B">
              <w:rPr>
                <w:rFonts w:ascii="Arial" w:hAnsi="Arial" w:cs="Arial"/>
                <w:noProof/>
                <w:sz w:val="20"/>
                <w:szCs w:val="20"/>
              </w:rPr>
              <w:t>in care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9C4427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A1C54" w:rsidRPr="00C2066B">
              <w:rPr>
                <w:rFonts w:ascii="Arial" w:hAnsi="Arial" w:cs="Arial"/>
                <w:noProof/>
                <w:sz w:val="20"/>
                <w:szCs w:val="20"/>
              </w:rPr>
              <w:t>3.2</w:t>
            </w:r>
            <w:r w:rsidR="00B1350D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5A1C54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3.3.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seminar/lab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</w:tr>
      <w:tr w:rsidR="002E69ED" w:rsidRPr="00C2066B" w:rsidTr="00833188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9C4427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5F44DE" w:rsidP="0083318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9A785F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din care:</w:t>
            </w:r>
            <w:r w:rsidR="009C4427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037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3.5.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D90370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3.6.</w:t>
            </w:r>
            <w:r w:rsidR="009A785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2066B" w:rsidRDefault="00B1350D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1A180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37782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235191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 </w:t>
            </w:r>
            <w:r w:rsidR="00C2066B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2053B" w:rsidP="0012053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Pregătire seminarii/laboratoare,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teme, referate, portofolii 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C2066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20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2053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2053B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</w:tr>
      <w:tr w:rsidR="009F11F4" w:rsidRPr="00C2066B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Alte activită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2066B" w:rsidRDefault="009F11F4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9F11F4" w:rsidRPr="00C2066B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12053B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E37782" w:rsidP="0082408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</w:t>
            </w:r>
            <w:r w:rsidR="00824083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392CCE" w:rsidRPr="00C2066B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2066B" w:rsidRDefault="00392CCE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C2066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C2066B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2066B" w:rsidRDefault="003E52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C2066B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C2066B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C2066B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E950CB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Psihologia educației</w:t>
            </w:r>
          </w:p>
        </w:tc>
      </w:tr>
      <w:tr w:rsidR="00AF6BFD" w:rsidRPr="00C2066B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2066B" w:rsidRDefault="00AF6BFD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140129" w:rsidRPr="00C2066B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C2066B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C2066B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140129" w:rsidRPr="00C2066B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C2066B" w:rsidRDefault="00140129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</w:rPr>
              <w:t>De desfă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BF55E3" w:rsidRDefault="00290699" w:rsidP="001F358F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BF55E3" w:rsidRPr="00BF55E3">
              <w:rPr>
                <w:rFonts w:ascii="Arial" w:hAnsi="Arial" w:cs="Arial"/>
                <w:noProof/>
                <w:sz w:val="20"/>
                <w:szCs w:val="20"/>
              </w:rPr>
              <w:t>ală de curs dotată cu videoproiector și laptop</w:t>
            </w:r>
            <w:r w:rsidR="00400263">
              <w:rPr>
                <w:rFonts w:ascii="Arial" w:hAnsi="Arial" w:cs="Arial"/>
                <w:noProof/>
                <w:sz w:val="20"/>
                <w:szCs w:val="20"/>
              </w:rPr>
              <w:t>, conectat la internet</w:t>
            </w:r>
            <w:r w:rsidR="00BF55E3">
              <w:rPr>
                <w:rFonts w:ascii="Arial" w:hAnsi="Arial" w:cs="Arial"/>
                <w:noProof/>
                <w:sz w:val="20"/>
                <w:szCs w:val="20"/>
              </w:rPr>
              <w:t>;</w:t>
            </w:r>
            <w:r w:rsidR="00BF55E3" w:rsidRPr="00BF55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F55E3" w:rsidRPr="00BF55E3">
              <w:rPr>
                <w:rFonts w:ascii="Arial" w:hAnsi="Arial" w:cs="Arial"/>
                <w:noProof/>
                <w:sz w:val="20"/>
                <w:lang w:val="fr-FR"/>
              </w:rPr>
              <w:t>posibilitatea de recuperare, în conformitate cu Regulamentul Facultății.</w:t>
            </w:r>
          </w:p>
        </w:tc>
      </w:tr>
      <w:tr w:rsidR="00140129" w:rsidRPr="00C2066B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C2066B" w:rsidRDefault="00041B5C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C2066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="003531F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5C" w:rsidRPr="00BF55E3" w:rsidRDefault="00290699" w:rsidP="00290699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400263" w:rsidRPr="00BF55E3">
              <w:rPr>
                <w:rFonts w:ascii="Arial" w:hAnsi="Arial" w:cs="Arial"/>
                <w:noProof/>
                <w:sz w:val="20"/>
                <w:szCs w:val="20"/>
              </w:rPr>
              <w:t>ală de curs dotată cu videoproiector și laptop</w:t>
            </w:r>
            <w:r w:rsidR="00400263">
              <w:rPr>
                <w:rFonts w:ascii="Arial" w:hAnsi="Arial" w:cs="Arial"/>
                <w:noProof/>
                <w:sz w:val="20"/>
                <w:szCs w:val="20"/>
              </w:rPr>
              <w:t>, conectat la internet;</w:t>
            </w:r>
            <w:r w:rsidR="00400263" w:rsidRPr="00BF55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00263" w:rsidRPr="00BF55E3">
              <w:rPr>
                <w:rFonts w:ascii="Arial" w:hAnsi="Arial" w:cs="Arial"/>
                <w:noProof/>
                <w:sz w:val="20"/>
                <w:lang w:val="fr-FR"/>
              </w:rPr>
              <w:t xml:space="preserve"> posibilitatea de recuperare, în conformitate cu Regulamentul Facultății.</w:t>
            </w:r>
          </w:p>
        </w:tc>
      </w:tr>
    </w:tbl>
    <w:p w:rsidR="006F1D45" w:rsidRPr="00C2066B" w:rsidRDefault="006F1D45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2066B" w:rsidRDefault="00C2066B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833188" w:rsidRPr="00C2066B" w:rsidRDefault="00833188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C2066B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C2066B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6.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C2066B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2066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 1. 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Utilizarea adecvată a conceptelor, teoriilor şi metode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>lor de bază specifice Pedagogiei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P </w:t>
            </w: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2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 Explicarea şi inter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pretarea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faptelor și teoriilor </w:t>
            </w:r>
            <w:r w:rsidR="008F4584" w:rsidRPr="0097689A">
              <w:rPr>
                <w:rFonts w:ascii="Arial" w:hAnsi="Arial" w:cs="Arial"/>
                <w:sz w:val="20"/>
                <w:szCs w:val="20"/>
                <w:lang w:val="it-IT"/>
              </w:rPr>
              <w:t>pedagogice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, utilizând adecvat concepte şi teorii de bază din domeniu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it-IT"/>
              </w:rPr>
              <w:t>,  precum şi observaţii şi informaţii obţinute în mod propriu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5A367A" w:rsidRPr="0097689A" w:rsidRDefault="005A367A" w:rsidP="003141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P 3.</w:t>
            </w: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Rezolvarea situaţiilor-problemă, pe baza analizei multipl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e şi a evaluării soluţiilor şi/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>sau a alternativelor, evitând scenariile stereotipe</w:t>
            </w:r>
            <w:r w:rsidR="0031416C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C2066B" w:rsidRPr="00EC017B" w:rsidRDefault="005A367A" w:rsidP="0031416C">
            <w:pPr>
              <w:pStyle w:val="ColorfulList-Accent11"/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C</w:t>
            </w:r>
            <w:r w:rsidR="0097689A">
              <w:rPr>
                <w:rFonts w:ascii="Arial" w:hAnsi="Arial" w:cs="Arial"/>
                <w:b/>
                <w:sz w:val="20"/>
                <w:szCs w:val="20"/>
                <w:lang w:val="it-IT"/>
              </w:rPr>
              <w:t>P 4</w:t>
            </w:r>
            <w:r w:rsidRPr="0097689A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 xml:space="preserve"> Proiectarea și aplicarea unor programe de instruire sau educaţionale adaptate pentru diverse niveluri de vârstă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>/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97689A" w:rsidRPr="0097689A">
              <w:rPr>
                <w:rFonts w:ascii="Arial" w:hAnsi="Arial" w:cs="Arial"/>
                <w:sz w:val="20"/>
                <w:szCs w:val="20"/>
                <w:lang w:val="ro-RO"/>
              </w:rPr>
              <w:t>pregătire şi diverse grupuri ţintă.</w:t>
            </w:r>
          </w:p>
        </w:tc>
      </w:tr>
      <w:tr w:rsidR="009F11F4" w:rsidRPr="00C2066B" w:rsidTr="00C2066B">
        <w:trPr>
          <w:trHeight w:val="14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2066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E3" w:rsidRPr="0097689A" w:rsidRDefault="00BF55E3" w:rsidP="0031416C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7689A">
              <w:rPr>
                <w:rFonts w:ascii="Arial" w:hAnsi="Arial" w:cs="Arial"/>
                <w:b/>
                <w:noProof/>
                <w:sz w:val="20"/>
                <w:szCs w:val="20"/>
              </w:rPr>
              <w:t>CT1.</w:t>
            </w:r>
            <w:r w:rsidRPr="0097689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97689A">
              <w:rPr>
                <w:rFonts w:ascii="Arial" w:hAnsi="Arial" w:cs="Arial"/>
                <w:sz w:val="20"/>
                <w:szCs w:val="20"/>
              </w:rPr>
              <w:t>Aplicarea principiilor şi a normelor de deontologie profesională;</w:t>
            </w:r>
          </w:p>
          <w:p w:rsidR="009F11F4" w:rsidRPr="00C2066B" w:rsidRDefault="0097689A" w:rsidP="0031416C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CT2</w:t>
            </w:r>
            <w:r w:rsidR="009F11F4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9F11F4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Cooperarea eficientă în echipe de lucru profesionale, interdisciplinare, specifice desfăşurării proiectelor şi programelor din domeniul </w:t>
            </w:r>
            <w:r w:rsidR="00BF55E3">
              <w:rPr>
                <w:rFonts w:ascii="Arial" w:hAnsi="Arial" w:cs="Arial"/>
                <w:sz w:val="20"/>
                <w:szCs w:val="20"/>
                <w:lang w:val="it-IT"/>
              </w:rPr>
              <w:t>pedagogiei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; </w:t>
            </w:r>
          </w:p>
          <w:p w:rsidR="00E61C62" w:rsidRPr="00BF55E3" w:rsidRDefault="0097689A" w:rsidP="0031416C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CT3</w:t>
            </w:r>
            <w:r w:rsidR="00E61C62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3B5984" w:rsidRPr="00C2066B">
              <w:rPr>
                <w:rFonts w:ascii="Arial" w:hAnsi="Arial" w:cs="Arial"/>
                <w:sz w:val="20"/>
                <w:szCs w:val="20"/>
                <w:lang w:val="it-IT"/>
              </w:rPr>
              <w:t xml:space="preserve"> Utilizarea metodelor şi tehnicilor eficiente de învăţare pe tot parcursul vieţii, în vederea formării şi dezvoltării profesionale continue</w:t>
            </w:r>
            <w:r w:rsidR="00BF55E3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</w:tbl>
    <w:p w:rsidR="00A77064" w:rsidRDefault="00A77064" w:rsidP="00A77064">
      <w:pPr>
        <w:rPr>
          <w:rFonts w:ascii="Arial" w:hAnsi="Arial" w:cs="Arial"/>
          <w:noProof/>
          <w:sz w:val="20"/>
          <w:szCs w:val="20"/>
        </w:rPr>
      </w:pPr>
    </w:p>
    <w:p w:rsidR="00BD1829" w:rsidRPr="00C2066B" w:rsidRDefault="00BD1829" w:rsidP="00A77064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C2066B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C2066B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7</w:t>
            </w:r>
            <w:r w:rsidR="00A77064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Obiectivele disciplinei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460C5" w:rsidRPr="00C2066B">
              <w:rPr>
                <w:rFonts w:ascii="Arial" w:hAnsi="Arial" w:cs="Arial"/>
                <w:noProof/>
                <w:sz w:val="20"/>
                <w:szCs w:val="20"/>
              </w:rPr>
              <w:t>din grila competen</w:t>
            </w:r>
            <w:r w:rsidR="0092175B" w:rsidRPr="00C2066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7460C5" w:rsidRPr="00C2066B">
              <w:rPr>
                <w:rFonts w:ascii="Arial" w:hAnsi="Arial" w:cs="Arial"/>
                <w:noProof/>
                <w:sz w:val="20"/>
                <w:szCs w:val="20"/>
              </w:rPr>
              <w:t>elor specifice acumulate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A77064" w:rsidRPr="00C2066B" w:rsidTr="00C27A29">
        <w:trPr>
          <w:trHeight w:val="6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C2066B" w:rsidRDefault="00A77064" w:rsidP="00CE7210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7.1.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</w:t>
            </w:r>
            <w:r w:rsidR="00CE7210">
              <w:rPr>
                <w:rFonts w:ascii="Arial" w:hAnsi="Arial" w:cs="Arial"/>
                <w:b/>
                <w:noProof/>
                <w:sz w:val="20"/>
                <w:szCs w:val="20"/>
              </w:rPr>
              <w:t>ele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general</w:t>
            </w:r>
            <w:r w:rsidR="00CE7210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B2B" w:rsidRPr="00C2066B" w:rsidRDefault="00D52B2B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Acomodarea cu limbajul pedagogic şi accesarea corectă a aparatului conceptual specific teoriei şi practicii educative;</w:t>
            </w:r>
          </w:p>
          <w:p w:rsidR="00D52B2B" w:rsidRPr="00C2066B" w:rsidRDefault="00CE7210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Aplicarea</w:t>
            </w:r>
            <w:r w:rsidR="00D52B2B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unor criterii de selectare şi valorizare a suporturilor curriculare multiple sau alternative;</w:t>
            </w:r>
          </w:p>
          <w:p w:rsidR="00D52B2B" w:rsidRPr="00C2066B" w:rsidRDefault="00D52B2B" w:rsidP="004656C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Deşablonizarea practicilor educative</w:t>
            </w:r>
            <w:r w:rsidR="001E476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prin excluziunea modelului unic şi cultivarea inovaţiei personale, creative, responsabile;</w:t>
            </w:r>
          </w:p>
          <w:p w:rsidR="00CE7210" w:rsidRDefault="00D52B2B" w:rsidP="00CE7210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Realizarea unei adecvări şi continuităţi dintre teoretic şi aplicativ, dintre </w:t>
            </w:r>
            <w:r w:rsidR="0031416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planul reflexiv şi cel acţional;</w:t>
            </w:r>
          </w:p>
          <w:p w:rsidR="00CE7210" w:rsidRPr="00CE7210" w:rsidRDefault="00CE7210" w:rsidP="00CE7210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E7210">
              <w:rPr>
                <w:rFonts w:ascii="Arial" w:hAnsi="Arial" w:cs="Arial"/>
                <w:sz w:val="20"/>
                <w:szCs w:val="20"/>
                <w:lang w:val="ro-RO"/>
              </w:rPr>
              <w:t>Dezvoltarea şi promovarea practicilor profesionale specifice unui cadru didactic.</w:t>
            </w:r>
          </w:p>
        </w:tc>
      </w:tr>
      <w:tr w:rsidR="0045105A" w:rsidRPr="00C2066B" w:rsidTr="00D82F3C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C2066B" w:rsidRDefault="0045105A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7.2. </w:t>
            </w:r>
            <w:r w:rsidR="007460C5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05A" w:rsidRPr="00C2066B" w:rsidRDefault="007460C5" w:rsidP="0045105A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La finalizarea </w:t>
            </w:r>
            <w:r w:rsidR="00CF3939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cu succes a </w:t>
            </w: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acestei discipline</w:t>
            </w:r>
            <w:r w:rsidR="0045105A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studen</w:t>
            </w:r>
            <w:r w:rsidR="0092175B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ţ</w:t>
            </w:r>
            <w:r w:rsidR="000A5066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ii vor fi capabili</w:t>
            </w:r>
            <w:r w:rsidR="0045105A" w:rsidRPr="00C2066B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: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>Sa utilizeze corect limbajul pedagogic și documentele curriculare;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Să cunoască sistemul de formare iniţială şi continuă a cadrelor didactice şi să se raporteze la standardele nationale de competenţă didactică;</w:t>
            </w:r>
          </w:p>
          <w:p w:rsidR="00CE7210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Să formeze o imagine relevantă asupra problematicii educaţionale contemporane, cu referire la aspectele tradiționale și moderne;</w:t>
            </w:r>
          </w:p>
          <w:p w:rsidR="007000E8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</w:t>
            </w:r>
            <w:r w:rsidR="007000E8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ă 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identifice valențele educogene ale diferitelor contexte de formare (formal, nonformal, informal)</w:t>
            </w:r>
            <w:r w:rsidR="007000E8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7000E8" w:rsidRPr="00CE7210" w:rsidRDefault="007000E8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Să 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specifice importanța și finalitățile fiecărei laturi a educației</w:t>
            </w:r>
            <w:r w:rsidR="00CE7210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, pentru o formare integrală</w:t>
            </w: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037BA1" w:rsidRPr="00CE7210" w:rsidRDefault="00037BA1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Să expliciteze obiective operaționale la diferite tipuri de activități didactice;</w:t>
            </w:r>
          </w:p>
          <w:p w:rsidR="007000E8" w:rsidRPr="00CE7210" w:rsidRDefault="007000E8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Să conceapă </w:t>
            </w:r>
            <w:r w:rsidR="003B7476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>alternative</w:t>
            </w:r>
            <w:r w:rsidR="00EF0EBC"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de planuri de învățământ sau programe școlare</w:t>
            </w:r>
            <w:r w:rsidRPr="00CE7210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; </w:t>
            </w:r>
          </w:p>
          <w:p w:rsidR="00C2066B" w:rsidRPr="00CE7210" w:rsidRDefault="00CE7210" w:rsidP="0031416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E7210">
              <w:rPr>
                <w:rFonts w:ascii="Arial" w:eastAsia="Arial Unicode MS" w:hAnsi="Arial" w:cs="Arial"/>
                <w:sz w:val="20"/>
                <w:szCs w:val="20"/>
                <w:lang w:val="pt-BR"/>
              </w:rPr>
              <w:t>Să analizeze comparativ, pe baza unor situații concrete, aspecte ale dezvoltării curriculare din spaţiul euro-atlantic.</w:t>
            </w:r>
          </w:p>
        </w:tc>
      </w:tr>
    </w:tbl>
    <w:p w:rsidR="00833188" w:rsidRPr="00C2066B" w:rsidRDefault="00833188" w:rsidP="0045105A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45105A" w:rsidRPr="00C2066B" w:rsidTr="0045105A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C2066B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C2066B" w:rsidTr="008A236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D27280" w:rsidP="00D2728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E07B9F" w:rsidP="006F3A99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D27280" w:rsidRPr="00C2066B" w:rsidRDefault="008A236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nr. </w:t>
            </w:r>
            <w:r w:rsidR="00E07B9F" w:rsidRPr="00C2066B">
              <w:rPr>
                <w:rFonts w:ascii="Arial" w:hAnsi="Arial" w:cs="Arial"/>
                <w:noProof/>
                <w:sz w:val="20"/>
                <w:szCs w:val="20"/>
              </w:rPr>
              <w:t>ore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E19D6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Pedagogia  - ştiinţă a educaţiei</w:t>
            </w:r>
            <w:r w:rsidR="00541AA2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541AA2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Statutul pedagogiei. Dileme și sfidări</w:t>
            </w:r>
            <w:r w:rsidR="0031416C">
              <w:rPr>
                <w:rFonts w:ascii="Arial" w:hAnsi="Arial" w:cs="Arial"/>
                <w:noProof/>
                <w:sz w:val="20"/>
                <w:szCs w:val="20"/>
              </w:rPr>
              <w:t xml:space="preserve"> contemporane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Conversaţia</w:t>
            </w:r>
            <w:r w:rsidR="0076509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Elemente de istorie a educației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</w:t>
            </w:r>
            <w:r w:rsidR="00290699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Problematizar</w:t>
            </w:r>
            <w:r w:rsidR="00290699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6F3A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Concepte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pedagogice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fundamentale.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Fundamentele și funcțiile educaţiei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B6387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Sisteme de formare iniţială şi continuă a cadrelor didactice şi a managerilor din învăţământ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6625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Factorii </w:t>
            </w:r>
            <w:r w:rsidR="007B6387">
              <w:rPr>
                <w:rFonts w:ascii="Arial" w:hAnsi="Arial" w:cs="Arial"/>
                <w:noProof/>
                <w:sz w:val="20"/>
                <w:szCs w:val="20"/>
              </w:rPr>
              <w:t xml:space="preserve">responsabili de realizarea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educaţiei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65090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Conversaţia</w:t>
            </w:r>
            <w:r w:rsidR="00567178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Formele educației. Educația permanentă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Prelegerea, Explicaţia,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Educaţia şi provocările lumii actuale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>Conţinuturi recente sau „noile” educaţii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567178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Brainstorming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-ul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6625" w:rsidP="00833188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Conceptul de curriculum şi derivaţiile acestuia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007CA5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a, Explicaţia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 w:rsidR="00CB331F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7B638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Finalitățile educaționale. Obiective și competențe. Operaționalizarea obiectivelor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007CA5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Prelegere</w:t>
            </w:r>
            <w:r w:rsidR="00CB331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Exercițiul, Algoritmizarea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Conţinuturile învăţământului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Surse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Criterii de selecţie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Etape </w:t>
            </w:r>
          </w:p>
          <w:p w:rsidR="008A6625" w:rsidRPr="00C2066B" w:rsidRDefault="008A6625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Modalităţi de organizare</w:t>
            </w:r>
          </w:p>
          <w:p w:rsidR="008A2360" w:rsidRPr="00C2066B" w:rsidRDefault="003B7476" w:rsidP="008A662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ab/>
              <w:t>T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ranscodarea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8A6625" w:rsidRPr="00C2066B">
              <w:rPr>
                <w:rFonts w:ascii="Arial" w:hAnsi="Arial" w:cs="Arial"/>
                <w:noProof/>
                <w:sz w:val="20"/>
                <w:szCs w:val="20"/>
              </w:rPr>
              <w:t>didactică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Prelegera, Explicaţia, Problematizarea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Conversaţia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7B6387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87" w:rsidRPr="007B6387" w:rsidRDefault="007B6387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 xml:space="preserve">Interdependenţa dintre obiective, competențe, conţinuturi şi triada </w:t>
            </w:r>
            <w:r w:rsidR="0031416C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predare – învăţare – evaluare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CB331F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Explicația, Conversaţia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  <w:r w:rsidR="006F3A9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 w:rsidR="006F3A99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F3A99">
              <w:rPr>
                <w:rFonts w:ascii="Arial" w:hAnsi="Arial" w:cs="Arial"/>
                <w:noProof/>
                <w:sz w:val="20"/>
                <w:szCs w:val="20"/>
              </w:rPr>
              <w:t>Exercițiul, Algoritmizarea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7" w:rsidRPr="00C2066B" w:rsidRDefault="007B6387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="008A2360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7B6387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B6387">
              <w:rPr>
                <w:rFonts w:ascii="Arial" w:hAnsi="Arial" w:cs="Arial"/>
                <w:sz w:val="20"/>
                <w:szCs w:val="20"/>
                <w:lang w:val="ro-RO"/>
              </w:rPr>
              <w:t>Structura Curriculum-lui Naţional din România. Documente de politică a curriculum-ului. Proiectarea, implementarea, evaluarea şi monitorizarea curriculum-ului</w:t>
            </w:r>
            <w:r w:rsidRPr="007B63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Prelegera, Explicaţia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</w:rPr>
              <w:t>, Problematizare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8A2360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7B638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="008A2360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Produsele curriculare şi implementarea acestora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Planul de învăţământ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Programa şcolară</w:t>
            </w:r>
          </w:p>
          <w:p w:rsidR="008A6625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Manualul şcolar</w:t>
            </w:r>
          </w:p>
          <w:p w:rsidR="008A2360" w:rsidRPr="00C2066B" w:rsidRDefault="008A6625" w:rsidP="008A6625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4.</w:t>
            </w: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ab/>
              <w:t>Alte suporturi de învățare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6F3A99" w:rsidP="00CB331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Expunerea cu oponent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Conversaţi</w:t>
            </w:r>
            <w:r w:rsidR="00CB331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</w:t>
            </w:r>
            <w:r w:rsidR="00007CA5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E61C62" w:rsidRPr="00C2066B" w:rsidTr="00E61C62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7B6387" w:rsidP="006F3A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Reformă și evaluare </w:t>
            </w:r>
            <w:r w:rsidR="005B5A1F" w:rsidRPr="00C2066B">
              <w:rPr>
                <w:rFonts w:ascii="Arial" w:hAnsi="Arial" w:cs="Arial"/>
                <w:noProof/>
                <w:sz w:val="20"/>
                <w:szCs w:val="20"/>
              </w:rPr>
              <w:t>curriculară în învăţământul românesc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și în spațiul euro-atlantic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CB331F" w:rsidP="006F3A9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Conversaţia euristică, Explicaţia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4D5BC5" w:rsidP="0083318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280D0F" w:rsidRPr="00C2066B" w:rsidTr="00F06371">
        <w:trPr>
          <w:trHeight w:val="1262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88" w:rsidRDefault="00833188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  <w:p w:rsidR="00EF12BD" w:rsidRPr="00C2066B" w:rsidRDefault="00B85DFC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Bibliogra</w:t>
            </w:r>
            <w:r w:rsidR="00E07B9F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fie</w:t>
            </w:r>
            <w:r w:rsidR="00E61C62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A94A39" w:rsidRPr="00C2066B" w:rsidRDefault="00E07B9F" w:rsidP="006E4CCD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Referin</w:t>
            </w:r>
            <w:r w:rsidR="0092175B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ţ</w:t>
            </w: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e principale</w:t>
            </w:r>
            <w:r w:rsidR="00280D0F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:</w:t>
            </w:r>
          </w:p>
          <w:p w:rsidR="006F3A99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Bîrzea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1995,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şi ştiinţa educaţiei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 Editura Didactică și Pedagogică, Bucureşti.</w:t>
            </w:r>
          </w:p>
          <w:p w:rsidR="006F3A99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Creţu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1998, </w:t>
            </w:r>
            <w:r w:rsidR="006F3A99" w:rsidRPr="00400263">
              <w:rPr>
                <w:rFonts w:ascii="Arial" w:hAnsi="Arial" w:cs="Arial"/>
                <w:i/>
                <w:sz w:val="20"/>
                <w:szCs w:val="20"/>
                <w:lang w:val="it-IT"/>
              </w:rPr>
              <w:t>Curriculum diferenţiat şi personalizat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Polirom, Iaşi.</w:t>
            </w:r>
          </w:p>
          <w:p w:rsidR="00833188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Creţu</w:t>
            </w:r>
            <w:r w:rsidR="007B6387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7B6387" w:rsidRPr="00400263">
              <w:rPr>
                <w:rFonts w:ascii="Arial" w:hAnsi="Arial" w:cs="Arial"/>
                <w:sz w:val="20"/>
                <w:szCs w:val="20"/>
                <w:lang w:val="ro-RO"/>
              </w:rPr>
              <w:t>, 2000</w:t>
            </w:r>
            <w:r w:rsidR="00833188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833188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Teoria curriculumului şi conţinuturile educaţiei</w:t>
            </w:r>
            <w:r w:rsidR="00833188" w:rsidRPr="00400263">
              <w:rPr>
                <w:rFonts w:ascii="Arial" w:hAnsi="Arial" w:cs="Arial"/>
                <w:sz w:val="20"/>
                <w:szCs w:val="20"/>
                <w:lang w:val="ro-RO"/>
              </w:rPr>
              <w:t>, Ed. Un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iversităţii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„Al. I. Cuza”, Iaşi.</w:t>
            </w:r>
          </w:p>
          <w:p w:rsidR="00900805" w:rsidRPr="00400263" w:rsidRDefault="00400263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(coord.), 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2009,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Psihopedagogie – pentru examenele de definitivare şi grade didactice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ediția </w:t>
            </w:r>
            <w:r w:rsidR="006F3A99" w:rsidRPr="00400263">
              <w:rPr>
                <w:rFonts w:ascii="Arial" w:hAnsi="Arial" w:cs="Arial"/>
                <w:sz w:val="20"/>
                <w:szCs w:val="20"/>
                <w:lang w:val="ro-RO"/>
              </w:rPr>
              <w:t>a III-a, Ed. Polirom, Iaşi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900805" w:rsidRPr="00400263" w:rsidRDefault="0061312E" w:rsidP="00400263">
            <w:pPr>
              <w:pStyle w:val="ListParagraph"/>
              <w:numPr>
                <w:ilvl w:val="0"/>
                <w:numId w:val="31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Cucoş C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, 2012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900805" w:rsidRPr="00400263">
              <w:rPr>
                <w:rFonts w:ascii="Arial" w:hAnsi="Arial" w:cs="Arial"/>
                <w:i/>
                <w:sz w:val="20"/>
                <w:szCs w:val="20"/>
                <w:lang w:val="ro-RO"/>
              </w:rPr>
              <w:t>Pedagogie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>, ediţia a II</w:t>
            </w:r>
            <w:r w:rsidRPr="00400263"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-a, 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Ed. 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>Poli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>rom, Iaşi.</w:t>
            </w:r>
            <w:r w:rsidR="00900805" w:rsidRP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5E2B6D" w:rsidRDefault="005E2B6D" w:rsidP="005E2B6D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5E2B6D" w:rsidRPr="006F3A99" w:rsidRDefault="005E2B6D" w:rsidP="005E2B6D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5E2B6D" w:rsidRDefault="005E2B6D" w:rsidP="006E4CCD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A94A39" w:rsidRPr="00C2066B" w:rsidRDefault="00E07B9F" w:rsidP="006E4CCD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</w:t>
            </w:r>
            <w:r w:rsidR="0092175B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e suplimentare</w:t>
            </w:r>
            <w:r w:rsidR="00B85DFC"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: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Cerghit I.,  Neacşu I., Negreţ-Dobridor I., Pânişoară</w:t>
            </w:r>
            <w:r w:rsidR="006F3A99" w:rsidRPr="006F3A99">
              <w:rPr>
                <w:rFonts w:ascii="Arial" w:hAnsi="Arial" w:cs="Arial"/>
                <w:sz w:val="20"/>
                <w:szCs w:val="20"/>
                <w:lang w:val="it-IT"/>
              </w:rPr>
              <w:t xml:space="preserve"> I.O. (coord.), 2004, </w:t>
            </w:r>
            <w:r w:rsidR="006F3A99" w:rsidRPr="006F3A99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Prelegeri pedagogice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Dewey</w:t>
            </w:r>
            <w:r w:rsidR="008832D0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J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832D0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1972, </w:t>
            </w:r>
            <w:r w:rsidR="008832D0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Democraţie şi educaţie</w:t>
            </w:r>
            <w:r w:rsidR="00541AA2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 w:rsidR="00541AA2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541AA2" w:rsidRP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Gagne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R. M., 1975,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Condiţiile învăţării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541AA2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sz w:val="20"/>
                <w:szCs w:val="20"/>
              </w:rPr>
              <w:t xml:space="preserve">Husen, T., Postlethwaite (coord.), 1994, </w:t>
            </w:r>
            <w:r w:rsidRPr="00541AA2">
              <w:rPr>
                <w:rFonts w:ascii="Arial" w:hAnsi="Arial" w:cs="Arial"/>
                <w:i/>
                <w:sz w:val="20"/>
                <w:szCs w:val="20"/>
              </w:rPr>
              <w:t>The International Enciclopedya of Education. Pergamon Press</w:t>
            </w:r>
            <w:r w:rsidRPr="00541AA2">
              <w:rPr>
                <w:rFonts w:ascii="Arial" w:hAnsi="Arial" w:cs="Arial"/>
                <w:sz w:val="20"/>
                <w:szCs w:val="20"/>
                <w:lang w:val="it-IT"/>
              </w:rPr>
              <w:t>, Oxford. vol. III;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Ionescu</w:t>
            </w:r>
            <w:r w:rsidR="00541AA2" w:rsidRPr="00541AA2">
              <w:rPr>
                <w:rFonts w:ascii="Arial" w:hAnsi="Arial" w:cs="Arial"/>
                <w:sz w:val="20"/>
                <w:szCs w:val="20"/>
              </w:rPr>
              <w:t xml:space="preserve"> M. (coord.), 2000, </w:t>
            </w:r>
            <w:r w:rsidR="00541AA2" w:rsidRPr="00541AA2">
              <w:rPr>
                <w:rFonts w:ascii="Arial" w:hAnsi="Arial" w:cs="Arial"/>
                <w:i/>
                <w:sz w:val="20"/>
                <w:szCs w:val="20"/>
              </w:rPr>
              <w:t>Didactica modernă</w:t>
            </w:r>
            <w:r w:rsidR="00541AA2" w:rsidRPr="00541AA2">
              <w:rPr>
                <w:rFonts w:ascii="Arial" w:hAnsi="Arial" w:cs="Arial"/>
                <w:sz w:val="20"/>
                <w:szCs w:val="20"/>
              </w:rPr>
              <w:t xml:space="preserve">, Ed. Dacia, </w:t>
            </w:r>
            <w:r>
              <w:rPr>
                <w:rFonts w:ascii="Arial" w:hAnsi="Arial" w:cs="Arial"/>
                <w:sz w:val="20"/>
                <w:szCs w:val="20"/>
              </w:rPr>
              <w:t>Cluj-Napoca.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Kant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pedagogie. Religia în limitele raţiunii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Agora, Iaşi.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Momanu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2002, </w:t>
            </w:r>
            <w:r w:rsidR="00500EA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Introducere în teoria educației</w:t>
            </w:r>
            <w:r w:rsidR="00500EA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Neacşu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1999,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Instruire şi învăţare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900805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Negreţ-Dobridor I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2001,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„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Teoria curriculumului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”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în </w:t>
            </w:r>
            <w:r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Prelegeri pedagogice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Polirom, Iaşi.</w:t>
            </w:r>
          </w:p>
          <w:p w:rsidR="00541AA2" w:rsidRDefault="00900805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Nicola I</w:t>
            </w:r>
            <w:r w:rsidR="0040026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2000, </w:t>
            </w:r>
            <w:r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 generală</w:t>
            </w:r>
            <w:r w:rsidR="00CB331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Aramis, Bucureşti.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Nicolescu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1995,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„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Cuvânt introductiv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”, î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n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Modelul uman şi idealul educativ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(Antolog</w:t>
            </w:r>
            <w:r w:rsid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ie de texte),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 w:rsidR="00CB331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Default="00400263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Potolea</w:t>
            </w:r>
            <w:r w:rsidR="006E4CCD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6E4CCD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Neacș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u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Iucu R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Pânișoară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-O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833188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(coord.), 2008, </w:t>
            </w:r>
            <w:r w:rsidR="00833188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Pregătirea psihopedagogică. Manual pentru definitivat ș</w:t>
            </w:r>
            <w:r w:rsidR="007D4ED1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 gradul didactic II</w:t>
            </w:r>
            <w:r w:rsidR="007D4ED1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541AA2" w:rsidRDefault="00CB331F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Planchard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E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Pedagogie şcolară contemporană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 w:rsidR="00400263"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541AA2" w:rsidRPr="00541AA2" w:rsidRDefault="00CB331F" w:rsidP="00400263">
            <w:pPr>
              <w:pStyle w:val="ColorfulList-Accent11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Văideanu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G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900805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1988, </w:t>
            </w:r>
            <w:r w:rsidR="00900805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Educaţia la frontiera dintre milenii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Politică, Bucureşti.</w:t>
            </w:r>
          </w:p>
          <w:p w:rsidR="00541AA2" w:rsidRPr="00C2066B" w:rsidRDefault="00541AA2" w:rsidP="0031416C">
            <w:pPr>
              <w:pStyle w:val="ColorfulList-Accent11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</w:p>
        </w:tc>
      </w:tr>
      <w:tr w:rsidR="00E07B9F" w:rsidRPr="00C2066B" w:rsidTr="001F452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E07B9F" w:rsidRPr="00C2066B" w:rsidRDefault="00E07B9F" w:rsidP="00AB2D4F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 xml:space="preserve">nr. </w:t>
            </w: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ore)</w:t>
            </w:r>
          </w:p>
        </w:tc>
      </w:tr>
      <w:tr w:rsidR="00E61C6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F66FB" w:rsidP="001E4766">
            <w:pPr>
              <w:jc w:val="both"/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spacing w:val="2"/>
                <w:sz w:val="20"/>
                <w:szCs w:val="20"/>
              </w:rPr>
              <w:t>Seminar</w:t>
            </w:r>
            <w:r w:rsidRPr="00C2066B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introductiv (prezentare generală a tematicii, cerinţelor şi criteriilor de evaluare)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Explicația, Conversația euristică</w:t>
            </w:r>
            <w:r w:rsidR="006E4CC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A41B91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E61C6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541AA2" w:rsidRDefault="00541AA2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ro-RO"/>
              </w:rPr>
              <w:t>Factori responsabili de realizarea educaţiei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5E01B2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5E01B2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C2066B" w:rsidRDefault="00A41B91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541AA2" w:rsidP="001E4766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ro-RO"/>
              </w:rPr>
              <w:t>Şcoala ca instituţie. Profesorul şi rolul său în desăvârşirea personalităţii individului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 euristică, J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541AA2" w:rsidP="001E4766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Eşec şi reuşită şcolară. Mediul educaţional și ereditatea. Pedagogia valorilor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B</w:t>
            </w:r>
            <w:r w:rsidR="00AB2D4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rainstorming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-ul, Conversaţia euristică, J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Observația dirijată, Studiul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541AA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541AA2" w:rsidRDefault="00541AA2" w:rsidP="00DC1301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Forme și tipuri de educație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541AA2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A2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Noi tipuri de educație ca răspunsuri la provocările contemporane</w:t>
            </w:r>
            <w:r w:rsidRPr="00AB2D4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41AA2" w:rsidRPr="00AB2D4F">
              <w:rPr>
                <w:rFonts w:ascii="Arial" w:hAnsi="Arial" w:cs="Arial"/>
                <w:sz w:val="20"/>
                <w:szCs w:val="20"/>
                <w:lang w:val="ro-RO"/>
              </w:rPr>
              <w:t>Problematica educaţiei contemporane. Învăţarea permanentă. Educaţia adulţilor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</w:t>
            </w:r>
            <w:r w:rsidR="00AB2D4F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D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ezbatere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A2" w:rsidRPr="00C2066B" w:rsidRDefault="00AB2D4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B3476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Contexte noi de învățare. Oportunități și precauții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, J</w:t>
            </w:r>
            <w:r w:rsidR="00E254B4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oc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ul</w:t>
            </w:r>
            <w:r w:rsidR="00E254B4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rol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Competențe și obiectivele educaţionale.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Conversaţia e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Demonstrația, E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xercițiu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8832D0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Tipuri de conținuturi</w:t>
            </w:r>
            <w:r w:rsidR="00AB2D4F"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și organbizarea acestora</w:t>
            </w:r>
            <w:r w:rsidRPr="00AB2D4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. Studii de caz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a, S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10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AB2D4F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AB2D4F">
              <w:rPr>
                <w:rFonts w:ascii="Arial" w:hAnsi="Arial" w:cs="Arial"/>
                <w:sz w:val="20"/>
                <w:szCs w:val="20"/>
                <w:lang w:val="pt-BR"/>
              </w:rPr>
              <w:t>Produse curriculare.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832D0" w:rsidRPr="00C2066B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de caz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E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xercițiu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</w:t>
            </w:r>
          </w:p>
        </w:tc>
      </w:tr>
      <w:tr w:rsidR="00457BE3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457B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11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Manualul școlar. Condiții de redactare, criterii de validare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457BE3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832D0" w:rsidRPr="00C2066B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</w:rPr>
              <w:t>tudiul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3" w:rsidRPr="00C2066B" w:rsidRDefault="00457BE3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3843D0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Aspecte recente privind reforma</w:t>
            </w:r>
            <w:r w:rsidR="008832D0"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curriculară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Explicaţia, P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roblematizare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a, Conversaţia euristică, S</w:t>
            </w:r>
            <w:r w:rsidR="00AB2D4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tudiu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de caz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Sistematizarea și aprofundare</w:t>
            </w:r>
            <w:r w:rsidR="009E7A6B" w:rsidRPr="00C2066B">
              <w:rPr>
                <w:rFonts w:ascii="Arial" w:hAnsi="Arial" w:cs="Arial"/>
                <w:sz w:val="20"/>
                <w:szCs w:val="20"/>
                <w:lang w:val="ro-RO"/>
              </w:rPr>
              <w:t>a unor teme la alegere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Explicaţia, Problematizarea, Conversaţia</w:t>
            </w:r>
            <w:r w:rsidR="009E7A6B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euristică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, Observația dirijată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DC130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AB2D4F" w:rsidP="00DF14C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</w:t>
            </w:r>
            <w:r w:rsidR="00DF14CF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1E476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Feed-back şi finalizarea situaţiei la seminar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3843D0" w:rsidP="00290699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Conversația</w:t>
            </w:r>
            <w:r w:rsidR="00AB2D4F">
              <w:rPr>
                <w:rFonts w:ascii="Arial" w:hAnsi="Arial" w:cs="Arial"/>
                <w:noProof/>
                <w:sz w:val="20"/>
                <w:szCs w:val="20"/>
              </w:rPr>
              <w:t>, brainstorming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-ul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F14CF" w:rsidRPr="00C2066B" w:rsidTr="00A00DBF">
        <w:trPr>
          <w:trHeight w:val="1160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CF" w:rsidRPr="00C2066B" w:rsidRDefault="00DF14CF" w:rsidP="00DF14C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lastRenderedPageBreak/>
              <w:t>Bibliografie</w:t>
            </w:r>
          </w:p>
          <w:p w:rsidR="00075246" w:rsidRPr="00C2066B" w:rsidRDefault="00075246" w:rsidP="00075246">
            <w:pPr>
              <w:pStyle w:val="ColorfulList-Accent11"/>
              <w:ind w:left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fr-FR"/>
              </w:rPr>
              <w:t>Referinţe principale:</w:t>
            </w:r>
          </w:p>
          <w:p w:rsid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Bîrzea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1995,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şi ştiinţa educaţiei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Pedagogică, Bucureşti.</w:t>
            </w:r>
          </w:p>
          <w:p w:rsidR="00CB331F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Creţu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1998,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it-IT"/>
              </w:rPr>
              <w:t>Curriculum diferenţiat şi personalizat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Polirom, Iaşi.</w:t>
            </w:r>
          </w:p>
          <w:p w:rsidR="00075246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Creţu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2000,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Teoria curriculumului şi conţinuturile educaţiei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>, Ed. Universităţii „Al. I. Cuza”, Iaşi;</w:t>
            </w:r>
          </w:p>
          <w:p w:rsidR="00CB331F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(coord.), 2009,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Psihopedagogie – pentru examenele de definitivare şi grade didactice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ediția </w:t>
            </w:r>
            <w:r w:rsidRPr="00CB331F">
              <w:rPr>
                <w:rFonts w:ascii="Arial" w:hAnsi="Arial" w:cs="Arial"/>
                <w:sz w:val="20"/>
                <w:szCs w:val="20"/>
                <w:lang w:val="ro-RO"/>
              </w:rPr>
              <w:t>a III-a, Ed. Polirom, Iaşi.</w:t>
            </w:r>
          </w:p>
          <w:p w:rsidR="00075246" w:rsidRPr="00CB331F" w:rsidRDefault="00CB331F" w:rsidP="00CB331F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Cucoş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2012, </w:t>
            </w:r>
            <w:r w:rsidR="00075246" w:rsidRPr="00CB331F">
              <w:rPr>
                <w:rFonts w:ascii="Arial" w:hAnsi="Arial" w:cs="Arial"/>
                <w:i/>
                <w:sz w:val="20"/>
                <w:szCs w:val="20"/>
                <w:lang w:val="ro-RO"/>
              </w:rPr>
              <w:t>Pedagogie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, ediţia a III-a,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Ed. 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>Poli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rom, Iaşi.</w:t>
            </w:r>
            <w:r w:rsidR="00075246" w:rsidRPr="00CB331F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290699" w:rsidRDefault="00290699" w:rsidP="00075246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075246" w:rsidRPr="006F3A99" w:rsidRDefault="00075246" w:rsidP="00075246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 w:rsidR="00290699"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500EA5" w:rsidRPr="00C2066B" w:rsidRDefault="00500EA5" w:rsidP="00500EA5">
            <w:pPr>
              <w:ind w:right="-108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075246" w:rsidRPr="00C2066B" w:rsidRDefault="00075246" w:rsidP="00075246">
            <w:pPr>
              <w:pStyle w:val="ColorfulList-Accent11"/>
              <w:ind w:left="5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Referinţe suplimentare: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Cerghit I.,  Neacşu I., Negreţ-Dobridor I., Pânişoară</w:t>
            </w:r>
            <w:r w:rsidR="00075246" w:rsidRPr="006F3A99">
              <w:rPr>
                <w:rFonts w:ascii="Arial" w:hAnsi="Arial" w:cs="Arial"/>
                <w:sz w:val="20"/>
                <w:szCs w:val="20"/>
                <w:lang w:val="it-IT"/>
              </w:rPr>
              <w:t xml:space="preserve"> I.O. (coord.), 2004, </w:t>
            </w:r>
            <w:r w:rsidR="00075246" w:rsidRPr="006F3A99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Prelegeri pedagogice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Dewey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J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1972,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Democraţie şi educaţie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075246" w:rsidRPr="00541AA2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Gagne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R. M., 1975,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Condiţiile învăţării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Ionescu</w:t>
            </w:r>
            <w:r w:rsidR="00075246" w:rsidRPr="00541AA2">
              <w:rPr>
                <w:rFonts w:ascii="Arial" w:hAnsi="Arial" w:cs="Arial"/>
                <w:sz w:val="20"/>
                <w:szCs w:val="20"/>
              </w:rPr>
              <w:t xml:space="preserve"> M. (coord.), 2000, </w:t>
            </w:r>
            <w:r w:rsidR="00075246" w:rsidRPr="00541AA2">
              <w:rPr>
                <w:rFonts w:ascii="Arial" w:hAnsi="Arial" w:cs="Arial"/>
                <w:i/>
                <w:sz w:val="20"/>
                <w:szCs w:val="20"/>
              </w:rPr>
              <w:t>Didactica modernă</w:t>
            </w:r>
            <w:r>
              <w:rPr>
                <w:rFonts w:ascii="Arial" w:hAnsi="Arial" w:cs="Arial"/>
                <w:sz w:val="20"/>
                <w:szCs w:val="20"/>
              </w:rPr>
              <w:t>, Ed. Dacia, Cluj-Napoca.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Kant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pedagogie. Religia în limitele raţiunii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Agora,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Momanu 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Introducere în teoria educației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Polirom, Iași.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Neacşu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1999,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Instruire şi învăţare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 w:rsidR="00075246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Negreţ-Dobridor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2001, „Teoria curriculumului”, în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Prelegeri pedagogice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Polirom, Iaşi.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Nicola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2000,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Tratat de pedagogie generală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Aramis, Bucureşti.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Potolea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Neacșu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Iucu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R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., Pânișoară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-O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(coord.), 2008,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Pregătirea psihopedagogică. Manual pentru definitivat și gradul didactic II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 Poliro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m, Iași.</w:t>
            </w:r>
          </w:p>
          <w:p w:rsidR="00075246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Planchard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E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1992,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Pedagogie şcolară contemporană</w:t>
            </w:r>
            <w:r w:rsidR="00C87871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Editura Didactică și Pedagogică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Bucureşti.</w:t>
            </w:r>
          </w:p>
          <w:p w:rsidR="00075246" w:rsidRPr="00541AA2" w:rsidRDefault="00CB331F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Văideanu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 G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.</w:t>
            </w:r>
            <w:r w:rsidR="00075246" w:rsidRPr="00541AA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 xml:space="preserve">, 1988, </w:t>
            </w:r>
            <w:r w:rsidR="00075246" w:rsidRPr="00541AA2">
              <w:rPr>
                <w:rFonts w:ascii="Arial" w:hAnsi="Arial" w:cs="Arial"/>
                <w:bCs/>
                <w:i/>
                <w:noProof/>
                <w:color w:val="000000"/>
                <w:sz w:val="20"/>
                <w:szCs w:val="20"/>
                <w:lang w:val="fr-FR"/>
              </w:rPr>
              <w:t>Educaţia la frontiera dintre milenii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, Ed. Politică, Bucureşti.</w:t>
            </w:r>
          </w:p>
          <w:p w:rsidR="00075246" w:rsidRPr="00541AA2" w:rsidRDefault="00075246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Proiectul de Reformã a învãţãmântului preuniversitar. Consiliul National pentru Curriculum, Document MEN, Bucureşti, 1998; </w:t>
            </w:r>
          </w:p>
          <w:p w:rsidR="00DF14CF" w:rsidRPr="00075246" w:rsidRDefault="00075246" w:rsidP="00CB331F">
            <w:pPr>
              <w:pStyle w:val="ColorfulList-Accent11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Raport OECD asupra Învăţământului în România, 2000; </w:t>
            </w:r>
            <w:hyperlink r:id="rId7" w:history="1">
              <w:r w:rsidRPr="00541AA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pt-BR"/>
                </w:rPr>
                <w:t>www.oecd.com</w:t>
              </w:r>
            </w:hyperlink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; </w:t>
            </w:r>
            <w:hyperlink r:id="rId8" w:history="1">
              <w:r w:rsidRPr="00541AA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pt-BR"/>
                </w:rPr>
                <w:t>www.edu.ro</w:t>
              </w:r>
            </w:hyperlink>
            <w:r w:rsidRPr="00541AA2">
              <w:rPr>
                <w:rFonts w:ascii="Arial" w:hAnsi="Arial" w:cs="Arial"/>
                <w:sz w:val="20"/>
                <w:szCs w:val="20"/>
                <w:lang w:val="pt-BR"/>
              </w:rPr>
              <w:t xml:space="preserve"> link CNC.</w:t>
            </w:r>
          </w:p>
        </w:tc>
      </w:tr>
    </w:tbl>
    <w:p w:rsidR="00EE3ECA" w:rsidRPr="00C2066B" w:rsidRDefault="00EE3ECA" w:rsidP="00EE3EC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C2066B" w:rsidTr="00EE3ECA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C2066B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9. Coroborarea con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inutului disciplinei cu 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teptările reprezentan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ilor comunită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ii, asocia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iilor profesionale </w:t>
            </w:r>
            <w:r w:rsidR="0092175B"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 angajatoril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or reprezentativi din domeniul aferent programului</w:t>
            </w:r>
          </w:p>
        </w:tc>
      </w:tr>
      <w:tr w:rsidR="007A6499" w:rsidRPr="00C2066B" w:rsidTr="00C2066B">
        <w:trPr>
          <w:trHeight w:val="10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075246" w:rsidRDefault="00455DE0" w:rsidP="00075246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Competen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ţele vizate ră</w:t>
            </w:r>
            <w:r w:rsidR="001E476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spund standardel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or RNCIS</w:t>
            </w:r>
            <w:r w:rsidR="00CE4E16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privind calificarea de pedagog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, dar au în vedere şi standardele programelor de formare psihopedagogică, întrucât dicipli</w:t>
            </w:r>
            <w:r w:rsidR="00431675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na 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„Introducere în pedagogie. </w:t>
            </w:r>
            <w:r w:rsidR="00471D77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Teoria și metodologia curriculumului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”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este </w:t>
            </w:r>
            <w:r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inclusă </w:t>
            </w:r>
            <w:r w:rsidR="00132C3D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şi în curriculumul obligatoriu al programelor de formare a profesorilor.</w:t>
            </w:r>
            <w:r w:rsidR="00075246" w:rsidRPr="00075246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="00075246">
              <w:rPr>
                <w:rFonts w:ascii="Arial" w:hAnsi="Arial" w:cs="Arial"/>
                <w:sz w:val="20"/>
                <w:szCs w:val="20"/>
              </w:rPr>
              <w:t>Conținuturile disciplinei sunt</w:t>
            </w:r>
            <w:r w:rsidR="00075246" w:rsidRPr="00075246">
              <w:rPr>
                <w:rFonts w:ascii="Arial" w:hAnsi="Arial" w:cs="Arial"/>
                <w:sz w:val="20"/>
                <w:szCs w:val="20"/>
              </w:rPr>
              <w:t xml:space="preserve"> revizuite anual și adaptate la cerinţele pieţei muncii şi la nevoile comunităţii.</w:t>
            </w:r>
          </w:p>
        </w:tc>
      </w:tr>
    </w:tbl>
    <w:p w:rsidR="007A6499" w:rsidRDefault="007A6499" w:rsidP="007A6499">
      <w:pPr>
        <w:rPr>
          <w:rFonts w:ascii="Arial" w:hAnsi="Arial" w:cs="Arial"/>
          <w:noProof/>
          <w:sz w:val="20"/>
          <w:szCs w:val="20"/>
        </w:rPr>
      </w:pPr>
    </w:p>
    <w:p w:rsidR="00BD1829" w:rsidRDefault="00BD1829" w:rsidP="007A6499">
      <w:pPr>
        <w:rPr>
          <w:rFonts w:ascii="Arial" w:hAnsi="Arial" w:cs="Arial"/>
          <w:noProof/>
          <w:sz w:val="20"/>
          <w:szCs w:val="20"/>
        </w:rPr>
      </w:pPr>
    </w:p>
    <w:p w:rsidR="00BD1829" w:rsidRPr="00C2066B" w:rsidRDefault="00BD1829" w:rsidP="007A649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C2066B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C2066B" w:rsidRDefault="007A6499" w:rsidP="00BD182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C2066B" w:rsidTr="00E07B9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E07B9F" w:rsidP="00625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C2066B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625301" w:rsidRPr="00C2066B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="00625301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C2066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8D" w:rsidRPr="00075246" w:rsidRDefault="001E4766" w:rsidP="001E4766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Gradu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l de stăpânire a informaţiilor.</w:t>
            </w:r>
          </w:p>
          <w:p w:rsidR="003B788D" w:rsidRPr="00075246" w:rsidRDefault="001E4766" w:rsidP="001E4766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Parcurg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erea materialului bibliografic</w:t>
            </w:r>
            <w:r w:rsidR="00075246">
              <w:rPr>
                <w:rFonts w:ascii="Arial" w:hAnsi="Arial" w:cs="Arial"/>
                <w:sz w:val="20"/>
                <w:szCs w:val="20"/>
                <w:lang w:val="ro-RO"/>
              </w:rPr>
              <w:t xml:space="preserve"> propus și a suportului de curs</w:t>
            </w:r>
            <w:r w:rsidR="0083327D" w:rsidRPr="00075246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D57F1" w:rsidRPr="00075246" w:rsidRDefault="001E4766" w:rsidP="001E4766">
            <w:pPr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BD57F1" w:rsidRPr="00075246">
              <w:rPr>
                <w:rFonts w:ascii="Arial" w:hAnsi="Arial" w:cs="Arial"/>
                <w:sz w:val="20"/>
                <w:szCs w:val="20"/>
                <w:lang w:val="ro-RO"/>
              </w:rPr>
              <w:t>Capacitatea de a aplica, de a transfera informaţiile în situaţii noi</w:t>
            </w:r>
            <w:r w:rsidR="008D2141" w:rsidRPr="00075246"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  <w:t>.</w:t>
            </w:r>
            <w:bookmarkStart w:id="0" w:name="_GoBack"/>
            <w:bookmarkEnd w:id="0"/>
          </w:p>
          <w:p w:rsidR="00075246" w:rsidRPr="00C2066B" w:rsidRDefault="001E4766" w:rsidP="001E4766">
            <w:pPr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-</w:t>
            </w:r>
            <w:r w:rsidR="00075246" w:rsidRPr="00075246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În conformitate cu baremul stabilit la proba de evaluare</w:t>
            </w:r>
            <w:r w:rsidR="00075246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075246" w:rsidRDefault="00075246" w:rsidP="003843D0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Evaluare sumativă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-examen scris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75246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="003843D0">
              <w:rPr>
                <w:rFonts w:ascii="Arial" w:hAnsi="Arial" w:cs="Arial"/>
                <w:noProof/>
                <w:sz w:val="20"/>
                <w:szCs w:val="20"/>
              </w:rPr>
              <w:t>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2066B" w:rsidRDefault="006E4CCD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BD57F1" w:rsidRPr="00C2066B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2D4D18" w:rsidRPr="00C2066B" w:rsidTr="00E07B9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B54754" w:rsidP="002D4D1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10.5 Seminar/Laborator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D423DA">
              <w:rPr>
                <w:rFonts w:ascii="Arial" w:hAnsi="Arial" w:cs="Arial"/>
                <w:noProof/>
                <w:sz w:val="20"/>
                <w:szCs w:val="20"/>
              </w:rPr>
              <w:t>Parcurgerea materialului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 xml:space="preserve"> bibliografic propus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Asimilarea corectă şi acomodarea eficientă a informaţiilor prezentate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D4D18" w:rsidRPr="00C2066B" w:rsidRDefault="001E4766" w:rsidP="001E47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Capacitatea de a problematiza şi de a privi critic aspectele discutate</w:t>
            </w:r>
            <w:r w:rsidR="0083327D" w:rsidRPr="00C2066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075246" w:rsidRPr="00075246" w:rsidRDefault="001E4766" w:rsidP="003843D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-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Capacitatea de a transmite în manieră clară şi sistematizată un conţinut teoretic</w:t>
            </w:r>
            <w:r w:rsidR="00170F30" w:rsidRPr="00C2066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18" w:rsidRDefault="00075246" w:rsidP="00290699">
            <w:pPr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5246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Evaluare formativă - analiza produselor activităţilor individuale şi </w:t>
            </w:r>
            <w:r w:rsidRPr="00075246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/sau de grup, a proiectelor şi a portofoliilor întocmite  (scris și oral)</w:t>
            </w:r>
          </w:p>
          <w:p w:rsidR="003843D0" w:rsidRPr="003843D0" w:rsidRDefault="003843D0" w:rsidP="00290699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Observarea sistematică a studenţilor pe parcursul activităţilor individuale şi /sau de grup, proiectul</w:t>
            </w:r>
            <w:r w:rsidR="00290699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18" w:rsidRPr="00C2066B" w:rsidRDefault="006E4CCD" w:rsidP="006E4CCD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</w:t>
            </w:r>
            <w:r w:rsidR="002D4D18" w:rsidRPr="00C2066B">
              <w:rPr>
                <w:rFonts w:ascii="Arial" w:hAnsi="Arial" w:cs="Arial"/>
                <w:noProof/>
                <w:sz w:val="20"/>
                <w:szCs w:val="20"/>
              </w:rPr>
              <w:t>0%</w:t>
            </w:r>
          </w:p>
        </w:tc>
      </w:tr>
      <w:tr w:rsidR="002D4D18" w:rsidRPr="00C2066B" w:rsidTr="005D6EBC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D18" w:rsidRPr="003843D0" w:rsidRDefault="002D4D18" w:rsidP="003843D0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Standard minim de performanţă</w:t>
            </w:r>
          </w:p>
        </w:tc>
      </w:tr>
      <w:tr w:rsidR="002D4D18" w:rsidRPr="00C2066B" w:rsidTr="00E07B9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3D0" w:rsidRDefault="00235191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noProof/>
                <w:sz w:val="20"/>
                <w:szCs w:val="20"/>
              </w:rPr>
              <w:t xml:space="preserve">Media 5, obţinută din media aritmetică a notelor de la </w:t>
            </w:r>
            <w:r w:rsidR="00075246" w:rsidRPr="003843D0">
              <w:rPr>
                <w:rFonts w:ascii="Arial" w:hAnsi="Arial" w:cs="Arial"/>
                <w:noProof/>
                <w:sz w:val="20"/>
                <w:szCs w:val="20"/>
              </w:rPr>
              <w:t>proba sumativă</w:t>
            </w:r>
            <w:r w:rsidRPr="003843D0">
              <w:rPr>
                <w:rFonts w:ascii="Arial" w:hAnsi="Arial" w:cs="Arial"/>
                <w:noProof/>
                <w:sz w:val="20"/>
                <w:szCs w:val="20"/>
              </w:rPr>
              <w:t xml:space="preserve"> şi seminar</w:t>
            </w:r>
            <w:r w:rsidR="003843D0">
              <w:rPr>
                <w:rFonts w:ascii="Arial" w:hAnsi="Arial" w:cs="Arial"/>
                <w:noProof/>
                <w:sz w:val="20"/>
                <w:szCs w:val="20"/>
              </w:rPr>
              <w:t xml:space="preserve"> (min. 5 la fiecare probă)</w:t>
            </w:r>
            <w:r w:rsidR="00075246" w:rsidRPr="003843D0">
              <w:rPr>
                <w:rFonts w:ascii="Arial" w:hAnsi="Arial" w:cs="Arial"/>
                <w:noProof/>
                <w:sz w:val="20"/>
                <w:szCs w:val="20"/>
              </w:rPr>
              <w:t>;</w:t>
            </w:r>
          </w:p>
          <w:p w:rsidR="00290699" w:rsidRPr="00290699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Utilizarea corectă a aparatului conceptual minim specific domeniului;</w:t>
            </w:r>
          </w:p>
          <w:p w:rsidR="003843D0" w:rsidRPr="003843D0" w:rsidRDefault="00290699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Utilizarea corectă a limbii române în redactarea produselor (referate, proiecte) rezultate din activitățile individuale și de grup, precum și în redactarea tezei din cadrul evaluării sumative.</w:t>
            </w:r>
          </w:p>
          <w:p w:rsidR="003843D0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Fundamentarea științifică a unor intervenții concrete, pe baza teoriilor învățate; </w:t>
            </w:r>
          </w:p>
          <w:p w:rsidR="003843D0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>Autonomie în realizarea</w:t>
            </w:r>
            <w:r w:rsidR="0017640D"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 și prezentarea</w:t>
            </w: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 individuală sau în grup a unui proiect </w:t>
            </w:r>
            <w:r w:rsidR="0017640D" w:rsidRPr="003843D0">
              <w:rPr>
                <w:rFonts w:ascii="Arial" w:hAnsi="Arial" w:cs="Arial"/>
                <w:sz w:val="20"/>
                <w:szCs w:val="20"/>
                <w:lang w:val="ro-RO"/>
              </w:rPr>
              <w:t>pe o temă dată</w:t>
            </w: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; </w:t>
            </w:r>
          </w:p>
          <w:p w:rsidR="00075246" w:rsidRPr="003843D0" w:rsidRDefault="00075246" w:rsidP="003843D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43D0">
              <w:rPr>
                <w:rFonts w:ascii="Arial" w:hAnsi="Arial" w:cs="Arial"/>
                <w:sz w:val="20"/>
                <w:szCs w:val="20"/>
                <w:lang w:val="ro-RO"/>
              </w:rPr>
              <w:t xml:space="preserve">Dobândirea de abilități </w:t>
            </w:r>
            <w:r w:rsidRPr="003843D0">
              <w:rPr>
                <w:rFonts w:ascii="Arial" w:eastAsia="Arial Unicode MS" w:hAnsi="Arial" w:cs="Arial"/>
                <w:sz w:val="20"/>
                <w:szCs w:val="20"/>
              </w:rPr>
              <w:t xml:space="preserve">teoretice şi </w:t>
            </w:r>
            <w:r w:rsidR="0017640D" w:rsidRPr="003843D0">
              <w:rPr>
                <w:rFonts w:ascii="Arial" w:eastAsia="Arial Unicode MS" w:hAnsi="Arial" w:cs="Arial"/>
                <w:sz w:val="20"/>
                <w:szCs w:val="20"/>
              </w:rPr>
              <w:t>practice-</w:t>
            </w:r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aplicative în domeniile teoriei educaţiei și a teoriei şi metodologiei curriculum-ului, necesare abordării cu</w:t>
            </w:r>
            <w:r w:rsidR="005E2B6D">
              <w:rPr>
                <w:rFonts w:ascii="Arial" w:eastAsia="Arial Unicode MS" w:hAnsi="Arial" w:cs="Arial"/>
                <w:sz w:val="20"/>
                <w:szCs w:val="20"/>
              </w:rPr>
              <w:t xml:space="preserve"> succes a procesului instructiv</w:t>
            </w:r>
            <w:r w:rsidRPr="003843D0">
              <w:rPr>
                <w:rFonts w:ascii="Arial" w:eastAsia="Arial Unicode MS" w:hAnsi="Arial" w:cs="Arial"/>
                <w:sz w:val="20"/>
                <w:szCs w:val="20"/>
              </w:rPr>
              <w:t>-educativ, în calitate de cadru didactic.</w:t>
            </w:r>
          </w:p>
        </w:tc>
      </w:tr>
    </w:tbl>
    <w:p w:rsidR="00C27A29" w:rsidRDefault="00C27A29" w:rsidP="00C2066B">
      <w:pPr>
        <w:tabs>
          <w:tab w:val="left" w:pos="1110"/>
        </w:tabs>
        <w:rPr>
          <w:rFonts w:ascii="Arial" w:hAnsi="Arial" w:cs="Arial"/>
          <w:noProof/>
          <w:sz w:val="20"/>
          <w:szCs w:val="20"/>
        </w:rPr>
      </w:pPr>
    </w:p>
    <w:p w:rsidR="00C2066B" w:rsidRPr="00C2066B" w:rsidRDefault="00C2066B" w:rsidP="00C2066B">
      <w:pPr>
        <w:tabs>
          <w:tab w:val="left" w:pos="1110"/>
        </w:tabs>
        <w:rPr>
          <w:rFonts w:ascii="Arial" w:hAnsi="Arial" w:cs="Arial"/>
          <w:noProof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780"/>
        <w:gridCol w:w="3165"/>
      </w:tblGrid>
      <w:tr w:rsidR="00C27A29" w:rsidRPr="00C2066B" w:rsidTr="00C2066B">
        <w:tc>
          <w:tcPr>
            <w:tcW w:w="2802" w:type="dxa"/>
          </w:tcPr>
          <w:p w:rsidR="00C27A29" w:rsidRPr="00C2066B" w:rsidRDefault="00C27A29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80" w:type="dxa"/>
          </w:tcPr>
          <w:p w:rsidR="00C27A29" w:rsidRPr="00C2066B" w:rsidRDefault="00C27A29" w:rsidP="00C2066B">
            <w:pPr>
              <w:ind w:left="104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165" w:type="dxa"/>
          </w:tcPr>
          <w:p w:rsidR="00C27A29" w:rsidRPr="00C2066B" w:rsidRDefault="00C27A29" w:rsidP="00C2066B">
            <w:pPr>
              <w:ind w:left="9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Titular seminar</w:t>
            </w:r>
          </w:p>
        </w:tc>
      </w:tr>
      <w:tr w:rsidR="00824AD9" w:rsidRPr="00C2066B" w:rsidTr="00C2066B">
        <w:tc>
          <w:tcPr>
            <w:tcW w:w="2802" w:type="dxa"/>
          </w:tcPr>
          <w:p w:rsidR="00824AD9" w:rsidRPr="00C2066B" w:rsidRDefault="0012053B" w:rsidP="00C2066B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29 </w:t>
            </w:r>
            <w:r w:rsidR="00290699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Septembrie 2023</w:t>
            </w:r>
          </w:p>
        </w:tc>
        <w:tc>
          <w:tcPr>
            <w:tcW w:w="3780" w:type="dxa"/>
            <w:vAlign w:val="bottom"/>
          </w:tcPr>
          <w:p w:rsidR="00824AD9" w:rsidRDefault="00824AD9" w:rsidP="00C2066B">
            <w:pPr>
              <w:ind w:lef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66B">
              <w:rPr>
                <w:rFonts w:ascii="Arial" w:hAnsi="Arial" w:cs="Arial"/>
                <w:color w:val="000000"/>
                <w:sz w:val="20"/>
                <w:szCs w:val="20"/>
              </w:rPr>
              <w:t>Lect. dr. Bogdan</w:t>
            </w:r>
            <w:r w:rsidR="006E4CCD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Constantin</w:t>
            </w:r>
            <w:r w:rsidR="0017640D">
              <w:rPr>
                <w:rFonts w:ascii="Arial" w:hAnsi="Arial" w:cs="Arial"/>
                <w:color w:val="000000"/>
                <w:sz w:val="20"/>
                <w:szCs w:val="20"/>
              </w:rPr>
              <w:t xml:space="preserve"> Neculau</w:t>
            </w:r>
          </w:p>
          <w:p w:rsidR="00C2066B" w:rsidRPr="00C2066B" w:rsidRDefault="00C2066B" w:rsidP="00C2066B">
            <w:pPr>
              <w:ind w:lef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824AD9" w:rsidRPr="00C2066B" w:rsidRDefault="0017640D" w:rsidP="003843D0">
            <w:pPr>
              <w:ind w:left="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 xml:space="preserve">gr. </w:t>
            </w:r>
            <w:r w:rsidR="006B59D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1E47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34631">
              <w:rPr>
                <w:rFonts w:ascii="Arial" w:hAnsi="Arial" w:cs="Arial"/>
                <w:color w:val="000000"/>
                <w:sz w:val="20"/>
                <w:szCs w:val="20"/>
              </w:rPr>
              <w:t>Vasilica Botezatu</w:t>
            </w:r>
          </w:p>
        </w:tc>
      </w:tr>
      <w:tr w:rsidR="00824AD9" w:rsidRPr="00C2066B" w:rsidTr="00C2066B">
        <w:tc>
          <w:tcPr>
            <w:tcW w:w="2802" w:type="dxa"/>
          </w:tcPr>
          <w:p w:rsidR="00824AD9" w:rsidRPr="00C2066B" w:rsidRDefault="00824AD9" w:rsidP="00824AD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  <w:vAlign w:val="bottom"/>
          </w:tcPr>
          <w:p w:rsidR="00824AD9" w:rsidRPr="00C2066B" w:rsidRDefault="00824AD9" w:rsidP="00824A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:rsidR="00824AD9" w:rsidRPr="00C2066B" w:rsidRDefault="00824AD9" w:rsidP="00824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370EF" w:rsidRPr="00C2066B" w:rsidRDefault="001370EF" w:rsidP="00C27A29">
      <w:pPr>
        <w:tabs>
          <w:tab w:val="left" w:pos="1110"/>
        </w:tabs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B66EDB" w:rsidRPr="00C2066B" w:rsidTr="00095113">
        <w:trPr>
          <w:trHeight w:val="258"/>
        </w:trPr>
        <w:tc>
          <w:tcPr>
            <w:tcW w:w="4428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B66EDB" w:rsidRPr="00C2066B" w:rsidRDefault="00B66EDB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Data avizării în departament</w:t>
            </w:r>
          </w:p>
        </w:tc>
        <w:tc>
          <w:tcPr>
            <w:tcW w:w="5220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B66EDB" w:rsidRDefault="00B66EDB" w:rsidP="00C2066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Director de departament</w:t>
            </w:r>
          </w:p>
          <w:p w:rsidR="00C2066B" w:rsidRPr="00C2066B" w:rsidRDefault="00C2066B" w:rsidP="005138D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2066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Prof. dr. </w:t>
            </w:r>
            <w:r w:rsidR="005138D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habil. Mihail Lucian Bîrsă</w:t>
            </w:r>
          </w:p>
        </w:tc>
      </w:tr>
      <w:tr w:rsidR="00B66EDB" w:rsidRPr="00C2066B" w:rsidTr="00095113">
        <w:tc>
          <w:tcPr>
            <w:tcW w:w="4428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220" w:type="dxa"/>
          </w:tcPr>
          <w:p w:rsidR="00B66EDB" w:rsidRPr="00C2066B" w:rsidRDefault="00B66EDB" w:rsidP="0009511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</w:tbl>
    <w:p w:rsidR="001370EF" w:rsidRPr="00C2066B" w:rsidRDefault="001370EF" w:rsidP="00723E55">
      <w:pPr>
        <w:ind w:left="57"/>
        <w:rPr>
          <w:rFonts w:ascii="Arial" w:hAnsi="Arial" w:cs="Arial"/>
          <w:noProof/>
          <w:sz w:val="20"/>
          <w:szCs w:val="20"/>
        </w:rPr>
      </w:pPr>
    </w:p>
    <w:sectPr w:rsidR="001370EF" w:rsidRPr="00C2066B" w:rsidSect="00824AD9">
      <w:headerReference w:type="default" r:id="rId9"/>
      <w:footerReference w:type="default" r:id="rId10"/>
      <w:pgSz w:w="11901" w:h="16840"/>
      <w:pgMar w:top="2268" w:right="1134" w:bottom="1134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47" w:rsidRDefault="00686C47" w:rsidP="00D459E4">
      <w:r>
        <w:separator/>
      </w:r>
    </w:p>
  </w:endnote>
  <w:endnote w:type="continuationSeparator" w:id="0">
    <w:p w:rsidR="00686C47" w:rsidRDefault="00686C47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397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31F" w:rsidRDefault="00CB3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8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331F" w:rsidRPr="00EA39ED" w:rsidRDefault="00CB331F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47" w:rsidRDefault="00686C47" w:rsidP="00D459E4">
      <w:r>
        <w:separator/>
      </w:r>
    </w:p>
  </w:footnote>
  <w:footnote w:type="continuationSeparator" w:id="0">
    <w:p w:rsidR="00686C47" w:rsidRDefault="00686C47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31F" w:rsidRDefault="00CB331F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  <w:lang w:val="ro-RO" w:eastAsia="ro-RO"/>
      </w:rPr>
      <w:drawing>
        <wp:inline distT="0" distB="0" distL="0" distR="0">
          <wp:extent cx="6305550" cy="10572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31F" w:rsidRDefault="00CB3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322F"/>
    <w:multiLevelType w:val="hybridMultilevel"/>
    <w:tmpl w:val="3DBA8E1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124B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46E5"/>
    <w:multiLevelType w:val="hybridMultilevel"/>
    <w:tmpl w:val="80F0FC14"/>
    <w:lvl w:ilvl="0" w:tplc="CF56BC2C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F49"/>
    <w:multiLevelType w:val="hybridMultilevel"/>
    <w:tmpl w:val="30A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7F8F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34A88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B5E96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C2978"/>
    <w:multiLevelType w:val="hybridMultilevel"/>
    <w:tmpl w:val="356C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221C51"/>
    <w:multiLevelType w:val="hybridMultilevel"/>
    <w:tmpl w:val="7696B9E4"/>
    <w:lvl w:ilvl="0" w:tplc="7540BA08">
      <w:start w:val="4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80D61"/>
    <w:multiLevelType w:val="hybridMultilevel"/>
    <w:tmpl w:val="24BCB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B05"/>
    <w:multiLevelType w:val="hybridMultilevel"/>
    <w:tmpl w:val="906AB1A4"/>
    <w:lvl w:ilvl="0" w:tplc="7D7EDC9A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ascii="Times New Roman" w:eastAsia="MS Mincho" w:hAnsi="Times New Roman" w:cs="Times New Roman"/>
      </w:rPr>
    </w:lvl>
    <w:lvl w:ilvl="1" w:tplc="6A165322">
      <w:start w:val="14"/>
      <w:numFmt w:val="bullet"/>
      <w:lvlText w:val="-"/>
      <w:lvlJc w:val="left"/>
      <w:pPr>
        <w:tabs>
          <w:tab w:val="num" w:pos="1375"/>
        </w:tabs>
        <w:ind w:left="1375" w:hanging="360"/>
      </w:pPr>
      <w:rPr>
        <w:rFonts w:ascii="Cambria" w:eastAsia="MS Mincho" w:hAnsi="Cambria" w:cs="Times New Roman" w:hint="default"/>
        <w:b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2" w15:restartNumberingAfterBreak="0">
    <w:nsid w:val="67E626B3"/>
    <w:multiLevelType w:val="multilevel"/>
    <w:tmpl w:val="D5582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3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b/>
      </w:rPr>
    </w:lvl>
  </w:abstractNum>
  <w:abstractNum w:abstractNumId="23" w15:restartNumberingAfterBreak="0">
    <w:nsid w:val="6A3D7DD6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A7078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5574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219BB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F5F3A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4AF3279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D6CCE"/>
    <w:multiLevelType w:val="hybridMultilevel"/>
    <w:tmpl w:val="3DAE942C"/>
    <w:lvl w:ilvl="0" w:tplc="DB98F574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25DC"/>
    <w:multiLevelType w:val="hybridMultilevel"/>
    <w:tmpl w:val="345861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F63"/>
    <w:multiLevelType w:val="hybridMultilevel"/>
    <w:tmpl w:val="14A6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3"/>
  </w:num>
  <w:num w:numId="4">
    <w:abstractNumId w:val="1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20"/>
  </w:num>
  <w:num w:numId="9">
    <w:abstractNumId w:val="26"/>
  </w:num>
  <w:num w:numId="10">
    <w:abstractNumId w:val="16"/>
  </w:num>
  <w:num w:numId="11">
    <w:abstractNumId w:val="10"/>
  </w:num>
  <w:num w:numId="12">
    <w:abstractNumId w:val="9"/>
  </w:num>
  <w:num w:numId="13">
    <w:abstractNumId w:val="18"/>
  </w:num>
  <w:num w:numId="14">
    <w:abstractNumId w:val="4"/>
  </w:num>
  <w:num w:numId="15">
    <w:abstractNumId w:val="32"/>
  </w:num>
  <w:num w:numId="16">
    <w:abstractNumId w:val="8"/>
  </w:num>
  <w:num w:numId="17">
    <w:abstractNumId w:val="5"/>
  </w:num>
  <w:num w:numId="18">
    <w:abstractNumId w:val="7"/>
  </w:num>
  <w:num w:numId="19">
    <w:abstractNumId w:val="30"/>
  </w:num>
  <w:num w:numId="20">
    <w:abstractNumId w:val="28"/>
  </w:num>
  <w:num w:numId="21">
    <w:abstractNumId w:val="27"/>
  </w:num>
  <w:num w:numId="22">
    <w:abstractNumId w:val="23"/>
  </w:num>
  <w:num w:numId="23">
    <w:abstractNumId w:val="33"/>
  </w:num>
  <w:num w:numId="24">
    <w:abstractNumId w:val="1"/>
  </w:num>
  <w:num w:numId="25">
    <w:abstractNumId w:val="25"/>
  </w:num>
  <w:num w:numId="26">
    <w:abstractNumId w:val="24"/>
  </w:num>
  <w:num w:numId="27">
    <w:abstractNumId w:val="11"/>
  </w:num>
  <w:num w:numId="28">
    <w:abstractNumId w:val="0"/>
  </w:num>
  <w:num w:numId="29">
    <w:abstractNumId w:val="21"/>
  </w:num>
  <w:num w:numId="30">
    <w:abstractNumId w:val="2"/>
  </w:num>
  <w:num w:numId="31">
    <w:abstractNumId w:val="17"/>
  </w:num>
  <w:num w:numId="32">
    <w:abstractNumId w:val="3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07CA5"/>
    <w:rsid w:val="00011982"/>
    <w:rsid w:val="00013697"/>
    <w:rsid w:val="00022856"/>
    <w:rsid w:val="00037BA1"/>
    <w:rsid w:val="000417AD"/>
    <w:rsid w:val="00041B5C"/>
    <w:rsid w:val="00042E1A"/>
    <w:rsid w:val="00046B14"/>
    <w:rsid w:val="00056BE8"/>
    <w:rsid w:val="00062009"/>
    <w:rsid w:val="00064B0B"/>
    <w:rsid w:val="0006539B"/>
    <w:rsid w:val="00075246"/>
    <w:rsid w:val="00090D49"/>
    <w:rsid w:val="00091E4C"/>
    <w:rsid w:val="00095113"/>
    <w:rsid w:val="00097658"/>
    <w:rsid w:val="000A5066"/>
    <w:rsid w:val="000B74D2"/>
    <w:rsid w:val="000C13F8"/>
    <w:rsid w:val="000F0DC7"/>
    <w:rsid w:val="00104635"/>
    <w:rsid w:val="00111D14"/>
    <w:rsid w:val="0012053B"/>
    <w:rsid w:val="00132C3D"/>
    <w:rsid w:val="001370EF"/>
    <w:rsid w:val="00140129"/>
    <w:rsid w:val="00147584"/>
    <w:rsid w:val="001607F9"/>
    <w:rsid w:val="00170F30"/>
    <w:rsid w:val="0017640D"/>
    <w:rsid w:val="00185724"/>
    <w:rsid w:val="00185B1F"/>
    <w:rsid w:val="001939BE"/>
    <w:rsid w:val="001A1803"/>
    <w:rsid w:val="001C23ED"/>
    <w:rsid w:val="001D7287"/>
    <w:rsid w:val="001E0DCD"/>
    <w:rsid w:val="001E4671"/>
    <w:rsid w:val="001E4766"/>
    <w:rsid w:val="001F358F"/>
    <w:rsid w:val="001F452B"/>
    <w:rsid w:val="00212B9A"/>
    <w:rsid w:val="00235191"/>
    <w:rsid w:val="00246C22"/>
    <w:rsid w:val="00260B70"/>
    <w:rsid w:val="002612D7"/>
    <w:rsid w:val="00280D0F"/>
    <w:rsid w:val="00290699"/>
    <w:rsid w:val="002966DB"/>
    <w:rsid w:val="002A63D5"/>
    <w:rsid w:val="002B3899"/>
    <w:rsid w:val="002C509E"/>
    <w:rsid w:val="002D4D18"/>
    <w:rsid w:val="002E69ED"/>
    <w:rsid w:val="002E6F31"/>
    <w:rsid w:val="002F1494"/>
    <w:rsid w:val="002F53EC"/>
    <w:rsid w:val="002F66D7"/>
    <w:rsid w:val="00300E83"/>
    <w:rsid w:val="00307A95"/>
    <w:rsid w:val="0031416C"/>
    <w:rsid w:val="0033401F"/>
    <w:rsid w:val="003363AE"/>
    <w:rsid w:val="003446A4"/>
    <w:rsid w:val="003524F1"/>
    <w:rsid w:val="003531F8"/>
    <w:rsid w:val="003640BD"/>
    <w:rsid w:val="003843D0"/>
    <w:rsid w:val="00385FB3"/>
    <w:rsid w:val="00392CCE"/>
    <w:rsid w:val="003959DC"/>
    <w:rsid w:val="003A2C9F"/>
    <w:rsid w:val="003A5E3D"/>
    <w:rsid w:val="003B5984"/>
    <w:rsid w:val="003B7476"/>
    <w:rsid w:val="003B788D"/>
    <w:rsid w:val="003C0AE3"/>
    <w:rsid w:val="003D0273"/>
    <w:rsid w:val="003D4DE3"/>
    <w:rsid w:val="003E529C"/>
    <w:rsid w:val="003E54E4"/>
    <w:rsid w:val="003E7363"/>
    <w:rsid w:val="003F66FB"/>
    <w:rsid w:val="00400263"/>
    <w:rsid w:val="00403E12"/>
    <w:rsid w:val="004143B3"/>
    <w:rsid w:val="00414431"/>
    <w:rsid w:val="00417C09"/>
    <w:rsid w:val="00423F69"/>
    <w:rsid w:val="00431675"/>
    <w:rsid w:val="0045105A"/>
    <w:rsid w:val="00455DE0"/>
    <w:rsid w:val="00457BE3"/>
    <w:rsid w:val="00457D94"/>
    <w:rsid w:val="004656C6"/>
    <w:rsid w:val="004657AB"/>
    <w:rsid w:val="00471D77"/>
    <w:rsid w:val="0047638E"/>
    <w:rsid w:val="00486EAA"/>
    <w:rsid w:val="00491337"/>
    <w:rsid w:val="0049315B"/>
    <w:rsid w:val="00493FB6"/>
    <w:rsid w:val="004C114B"/>
    <w:rsid w:val="004D5BC5"/>
    <w:rsid w:val="004E7A82"/>
    <w:rsid w:val="00500EA5"/>
    <w:rsid w:val="00502EB4"/>
    <w:rsid w:val="00505247"/>
    <w:rsid w:val="005066C5"/>
    <w:rsid w:val="005138DF"/>
    <w:rsid w:val="0053197C"/>
    <w:rsid w:val="00535880"/>
    <w:rsid w:val="00537ADA"/>
    <w:rsid w:val="00541AA2"/>
    <w:rsid w:val="005451DA"/>
    <w:rsid w:val="005455FA"/>
    <w:rsid w:val="00547502"/>
    <w:rsid w:val="00552D29"/>
    <w:rsid w:val="00567178"/>
    <w:rsid w:val="00577D26"/>
    <w:rsid w:val="00581ACB"/>
    <w:rsid w:val="00582A38"/>
    <w:rsid w:val="00583EE3"/>
    <w:rsid w:val="00590277"/>
    <w:rsid w:val="005A1C54"/>
    <w:rsid w:val="005A1D3E"/>
    <w:rsid w:val="005A367A"/>
    <w:rsid w:val="005A69CB"/>
    <w:rsid w:val="005B5A1F"/>
    <w:rsid w:val="005C4D23"/>
    <w:rsid w:val="005D6EBC"/>
    <w:rsid w:val="005E01B2"/>
    <w:rsid w:val="005E21A0"/>
    <w:rsid w:val="005E2B6D"/>
    <w:rsid w:val="005E60D9"/>
    <w:rsid w:val="005F44DE"/>
    <w:rsid w:val="005F6D55"/>
    <w:rsid w:val="00607E90"/>
    <w:rsid w:val="0061265E"/>
    <w:rsid w:val="0061312E"/>
    <w:rsid w:val="006248EE"/>
    <w:rsid w:val="00625301"/>
    <w:rsid w:val="00642CC8"/>
    <w:rsid w:val="00652AC2"/>
    <w:rsid w:val="00652B42"/>
    <w:rsid w:val="00660A51"/>
    <w:rsid w:val="00684E82"/>
    <w:rsid w:val="00686B6D"/>
    <w:rsid w:val="00686C47"/>
    <w:rsid w:val="006A3EDA"/>
    <w:rsid w:val="006B493B"/>
    <w:rsid w:val="006B59D9"/>
    <w:rsid w:val="006C708F"/>
    <w:rsid w:val="006E4CCD"/>
    <w:rsid w:val="006F1D45"/>
    <w:rsid w:val="006F3A99"/>
    <w:rsid w:val="007000E8"/>
    <w:rsid w:val="007011D9"/>
    <w:rsid w:val="00703865"/>
    <w:rsid w:val="00711964"/>
    <w:rsid w:val="00713533"/>
    <w:rsid w:val="00723E55"/>
    <w:rsid w:val="007350D2"/>
    <w:rsid w:val="007460C5"/>
    <w:rsid w:val="00765090"/>
    <w:rsid w:val="00771A6B"/>
    <w:rsid w:val="007A1182"/>
    <w:rsid w:val="007A19FF"/>
    <w:rsid w:val="007A6499"/>
    <w:rsid w:val="007B1EC7"/>
    <w:rsid w:val="007B6387"/>
    <w:rsid w:val="007D4ED1"/>
    <w:rsid w:val="007E00CC"/>
    <w:rsid w:val="007E0F47"/>
    <w:rsid w:val="007E19D6"/>
    <w:rsid w:val="007E46D5"/>
    <w:rsid w:val="00803675"/>
    <w:rsid w:val="00810C44"/>
    <w:rsid w:val="0081235C"/>
    <w:rsid w:val="00824083"/>
    <w:rsid w:val="00824AD9"/>
    <w:rsid w:val="00825AFD"/>
    <w:rsid w:val="00826FE9"/>
    <w:rsid w:val="00833188"/>
    <w:rsid w:val="0083327D"/>
    <w:rsid w:val="00854790"/>
    <w:rsid w:val="00856260"/>
    <w:rsid w:val="0085751A"/>
    <w:rsid w:val="008646B1"/>
    <w:rsid w:val="0086737F"/>
    <w:rsid w:val="008832D0"/>
    <w:rsid w:val="00894BA4"/>
    <w:rsid w:val="00897FC7"/>
    <w:rsid w:val="008A2360"/>
    <w:rsid w:val="008A6625"/>
    <w:rsid w:val="008B553F"/>
    <w:rsid w:val="008D20DF"/>
    <w:rsid w:val="008D2141"/>
    <w:rsid w:val="008D40A2"/>
    <w:rsid w:val="008E0B59"/>
    <w:rsid w:val="008F4584"/>
    <w:rsid w:val="00900805"/>
    <w:rsid w:val="009216B5"/>
    <w:rsid w:val="0092175B"/>
    <w:rsid w:val="00927BD9"/>
    <w:rsid w:val="00933652"/>
    <w:rsid w:val="009435DB"/>
    <w:rsid w:val="0094373B"/>
    <w:rsid w:val="009473D4"/>
    <w:rsid w:val="00954C39"/>
    <w:rsid w:val="00961481"/>
    <w:rsid w:val="0097689A"/>
    <w:rsid w:val="00990E8A"/>
    <w:rsid w:val="009A785F"/>
    <w:rsid w:val="009C4427"/>
    <w:rsid w:val="009C4AD5"/>
    <w:rsid w:val="009D1F6B"/>
    <w:rsid w:val="009D5C64"/>
    <w:rsid w:val="009E26F6"/>
    <w:rsid w:val="009E7A6B"/>
    <w:rsid w:val="009F11F4"/>
    <w:rsid w:val="009F23C1"/>
    <w:rsid w:val="00A00DBF"/>
    <w:rsid w:val="00A02F3A"/>
    <w:rsid w:val="00A20075"/>
    <w:rsid w:val="00A3186B"/>
    <w:rsid w:val="00A37F5B"/>
    <w:rsid w:val="00A40D30"/>
    <w:rsid w:val="00A40E4B"/>
    <w:rsid w:val="00A41B91"/>
    <w:rsid w:val="00A53E27"/>
    <w:rsid w:val="00A62496"/>
    <w:rsid w:val="00A75E77"/>
    <w:rsid w:val="00A77064"/>
    <w:rsid w:val="00A94A39"/>
    <w:rsid w:val="00AA00CA"/>
    <w:rsid w:val="00AB2D4F"/>
    <w:rsid w:val="00AB46D7"/>
    <w:rsid w:val="00AF6BFD"/>
    <w:rsid w:val="00B04A7D"/>
    <w:rsid w:val="00B1350D"/>
    <w:rsid w:val="00B263A4"/>
    <w:rsid w:val="00B26732"/>
    <w:rsid w:val="00B3476F"/>
    <w:rsid w:val="00B41960"/>
    <w:rsid w:val="00B506CF"/>
    <w:rsid w:val="00B517A5"/>
    <w:rsid w:val="00B54754"/>
    <w:rsid w:val="00B63551"/>
    <w:rsid w:val="00B660C2"/>
    <w:rsid w:val="00B66EDB"/>
    <w:rsid w:val="00B67663"/>
    <w:rsid w:val="00B71696"/>
    <w:rsid w:val="00B85DFC"/>
    <w:rsid w:val="00B97CDA"/>
    <w:rsid w:val="00BB10AB"/>
    <w:rsid w:val="00BB11F1"/>
    <w:rsid w:val="00BB1BC7"/>
    <w:rsid w:val="00BC34E1"/>
    <w:rsid w:val="00BD1829"/>
    <w:rsid w:val="00BD57F1"/>
    <w:rsid w:val="00BE1826"/>
    <w:rsid w:val="00BE4F06"/>
    <w:rsid w:val="00BF1446"/>
    <w:rsid w:val="00BF55E3"/>
    <w:rsid w:val="00C00214"/>
    <w:rsid w:val="00C00C32"/>
    <w:rsid w:val="00C14551"/>
    <w:rsid w:val="00C1519F"/>
    <w:rsid w:val="00C2066B"/>
    <w:rsid w:val="00C2169B"/>
    <w:rsid w:val="00C25966"/>
    <w:rsid w:val="00C27A29"/>
    <w:rsid w:val="00C3286E"/>
    <w:rsid w:val="00C40B12"/>
    <w:rsid w:val="00C45B82"/>
    <w:rsid w:val="00C4612A"/>
    <w:rsid w:val="00C5532F"/>
    <w:rsid w:val="00C87871"/>
    <w:rsid w:val="00C93CE0"/>
    <w:rsid w:val="00C97231"/>
    <w:rsid w:val="00CA6EBB"/>
    <w:rsid w:val="00CB11A8"/>
    <w:rsid w:val="00CB331F"/>
    <w:rsid w:val="00CC51EB"/>
    <w:rsid w:val="00CE4E16"/>
    <w:rsid w:val="00CE7210"/>
    <w:rsid w:val="00CF3939"/>
    <w:rsid w:val="00CF7132"/>
    <w:rsid w:val="00D02AB6"/>
    <w:rsid w:val="00D0606A"/>
    <w:rsid w:val="00D27280"/>
    <w:rsid w:val="00D34631"/>
    <w:rsid w:val="00D423DA"/>
    <w:rsid w:val="00D459E4"/>
    <w:rsid w:val="00D52B2B"/>
    <w:rsid w:val="00D80D8C"/>
    <w:rsid w:val="00D81A57"/>
    <w:rsid w:val="00D82F3C"/>
    <w:rsid w:val="00D90370"/>
    <w:rsid w:val="00D93AD9"/>
    <w:rsid w:val="00D9655C"/>
    <w:rsid w:val="00DA36AE"/>
    <w:rsid w:val="00DC1301"/>
    <w:rsid w:val="00DD687F"/>
    <w:rsid w:val="00DE316A"/>
    <w:rsid w:val="00DF14CF"/>
    <w:rsid w:val="00E07B9F"/>
    <w:rsid w:val="00E11621"/>
    <w:rsid w:val="00E1679E"/>
    <w:rsid w:val="00E254B4"/>
    <w:rsid w:val="00E25CC2"/>
    <w:rsid w:val="00E31D90"/>
    <w:rsid w:val="00E37782"/>
    <w:rsid w:val="00E563D1"/>
    <w:rsid w:val="00E61C62"/>
    <w:rsid w:val="00E71DE4"/>
    <w:rsid w:val="00E77E5C"/>
    <w:rsid w:val="00E9123C"/>
    <w:rsid w:val="00E950CB"/>
    <w:rsid w:val="00EA39ED"/>
    <w:rsid w:val="00EB0D18"/>
    <w:rsid w:val="00EB2982"/>
    <w:rsid w:val="00EC017B"/>
    <w:rsid w:val="00EE3ECA"/>
    <w:rsid w:val="00EE4700"/>
    <w:rsid w:val="00EE4F1B"/>
    <w:rsid w:val="00EF0EBC"/>
    <w:rsid w:val="00EF12BD"/>
    <w:rsid w:val="00F06371"/>
    <w:rsid w:val="00F138FE"/>
    <w:rsid w:val="00F13AB1"/>
    <w:rsid w:val="00F13AE3"/>
    <w:rsid w:val="00F5505E"/>
    <w:rsid w:val="00F80373"/>
    <w:rsid w:val="00F95013"/>
    <w:rsid w:val="00F975A1"/>
    <w:rsid w:val="00FA54A1"/>
    <w:rsid w:val="00FC02A9"/>
    <w:rsid w:val="00FC1430"/>
    <w:rsid w:val="00FC3909"/>
    <w:rsid w:val="00FD4ADC"/>
    <w:rsid w:val="00FE6D7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72FA2D"/>
  <w15:docId w15:val="{D0773031-4A16-46E1-A976-06171826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FootnoteText">
    <w:name w:val="footnote text"/>
    <w:basedOn w:val="Normal"/>
    <w:link w:val="FootnoteTextChar"/>
    <w:semiHidden/>
    <w:unhideWhenUsed/>
    <w:rsid w:val="00C27A29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C27A29"/>
    <w:rPr>
      <w:lang w:val="en-US" w:eastAsia="en-US"/>
    </w:rPr>
  </w:style>
  <w:style w:type="character" w:styleId="FootnoteReference">
    <w:name w:val="footnote reference"/>
    <w:semiHidden/>
    <w:unhideWhenUsed/>
    <w:rsid w:val="00C27A29"/>
    <w:rPr>
      <w:vertAlign w:val="superscript"/>
    </w:rPr>
  </w:style>
  <w:style w:type="paragraph" w:styleId="ListParagraph">
    <w:name w:val="List Paragraph"/>
    <w:basedOn w:val="Normal"/>
    <w:uiPriority w:val="72"/>
    <w:qFormat/>
    <w:rsid w:val="0007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c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2203</Words>
  <Characters>12781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Alexandru Ioan Cuza University of Iasi</Company>
  <LinksUpToDate>false</LinksUpToDate>
  <CharactersWithSpaces>14955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user</cp:lastModifiedBy>
  <cp:revision>4</cp:revision>
  <cp:lastPrinted>2023-11-01T07:18:00Z</cp:lastPrinted>
  <dcterms:created xsi:type="dcterms:W3CDTF">2023-11-01T07:11:00Z</dcterms:created>
  <dcterms:modified xsi:type="dcterms:W3CDTF">2023-11-01T07:19:00Z</dcterms:modified>
</cp:coreProperties>
</file>