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BA4C6" w14:textId="77777777" w:rsidR="00693A4A" w:rsidRDefault="00DD1AF7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063A2F7D" wp14:editId="013C7FA4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4E1D08AF" w14:textId="77777777" w:rsidR="00693A4A" w:rsidRDefault="00DD1AF7">
      <w:pPr>
        <w:pStyle w:val="titludiscplan"/>
      </w:pPr>
      <w:r>
        <w:t>FIŞA DISCIPLINEI</w:t>
      </w:r>
    </w:p>
    <w:p w14:paraId="4AE309B9" w14:textId="77777777" w:rsidR="00693A4A" w:rsidRDefault="00DD1AF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93A4A" w14:paraId="4754CB6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F8EA7C" w14:textId="342F80E0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483638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693A4A" w14:paraId="11420F8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0BFCB8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EAF191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693A4A" w14:paraId="0EE7D28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AB5AA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F80BC1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693A4A" w14:paraId="4CA3693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83DEE7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B32A9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693A4A" w14:paraId="3F84007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84B6E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429CBE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693A4A" w14:paraId="6447722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11933E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A8119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Chimia produselor cosmetice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farmaceutice</w:t>
            </w:r>
          </w:p>
        </w:tc>
      </w:tr>
    </w:tbl>
    <w:p w14:paraId="23F3F6E0" w14:textId="77777777" w:rsidR="00693A4A" w:rsidRDefault="00693A4A">
      <w:pPr>
        <w:rPr>
          <w:rFonts w:eastAsia="Times New Roman"/>
          <w:color w:val="000000"/>
          <w:sz w:val="22"/>
          <w:szCs w:val="22"/>
        </w:rPr>
      </w:pPr>
    </w:p>
    <w:p w14:paraId="6152B0A3" w14:textId="77777777" w:rsidR="00693A4A" w:rsidRDefault="00DD1AF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693A4A" w14:paraId="1C8C5F2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F3F12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3377EB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Modelare moleculară</w:t>
            </w:r>
          </w:p>
        </w:tc>
      </w:tr>
      <w:tr w:rsidR="00693A4A" w14:paraId="1B622BF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2BC492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20E79C" w14:textId="1CD5B552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05A4C" w:rsidRPr="004D5D0F">
              <w:rPr>
                <w:rFonts w:eastAsia="Times New Roman"/>
                <w:color w:val="000000"/>
                <w:sz w:val="20"/>
                <w:szCs w:val="20"/>
              </w:rPr>
              <w:t>Conf.dr. Ionel Humelnicu</w:t>
            </w:r>
          </w:p>
        </w:tc>
      </w:tr>
      <w:tr w:rsidR="00693A4A" w14:paraId="37024099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3D1924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FA4A53" w14:textId="3057D544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05A4C" w:rsidRPr="004D5D0F">
              <w:rPr>
                <w:rFonts w:eastAsia="Times New Roman"/>
                <w:color w:val="000000"/>
                <w:sz w:val="20"/>
                <w:szCs w:val="20"/>
              </w:rPr>
              <w:t>Conf.dr. Ionel Humelnicu</w:t>
            </w:r>
          </w:p>
        </w:tc>
      </w:tr>
      <w:tr w:rsidR="00693A4A" w14:paraId="49D34670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74FD61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295D3C" w14:textId="77777777" w:rsidR="00693A4A" w:rsidRDefault="00DD1A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AAF52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54C58A" w14:textId="77777777" w:rsidR="00693A4A" w:rsidRDefault="00DD1A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2B166D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081E87" w14:textId="77777777" w:rsidR="00693A4A" w:rsidRDefault="00DD1A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87ED18" w14:textId="6E73422D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8955BB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9F9993" w14:textId="77777777" w:rsidR="00693A4A" w:rsidRDefault="00DD1A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49420CB4" w14:textId="77777777" w:rsidR="00693A4A" w:rsidRDefault="00DD1AF7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05EE4350" w14:textId="77777777" w:rsidR="00693A4A" w:rsidRDefault="00693A4A">
      <w:pPr>
        <w:rPr>
          <w:rFonts w:eastAsia="Times New Roman"/>
          <w:color w:val="000000"/>
          <w:sz w:val="22"/>
          <w:szCs w:val="22"/>
        </w:rPr>
      </w:pPr>
    </w:p>
    <w:p w14:paraId="20991973" w14:textId="77777777" w:rsidR="00693A4A" w:rsidRDefault="00DD1AF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693A4A" w14:paraId="3273D259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720BE6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3F3618" w14:textId="77777777" w:rsidR="00693A4A" w:rsidRDefault="00DD1A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0B11C2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B50D8E" w14:textId="77777777" w:rsidR="00693A4A" w:rsidRDefault="00DD1A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5BE67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BF649A2" w14:textId="77777777" w:rsidR="00693A4A" w:rsidRDefault="00DD1A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693A4A" w14:paraId="1AA49A1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597BF9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F5B88E" w14:textId="77777777" w:rsidR="00693A4A" w:rsidRDefault="00DD1A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B5E2CC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CA8353" w14:textId="77777777" w:rsidR="00693A4A" w:rsidRDefault="00DD1A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1CF17A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68A593" w14:textId="77777777" w:rsidR="00693A4A" w:rsidRDefault="00DD1A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693A4A" w14:paraId="2A791EF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B96710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B39572" w14:textId="77777777" w:rsidR="00693A4A" w:rsidRDefault="00DD1A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505A4C" w14:paraId="373DBC9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4C5F1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4A5F7A" w14:textId="2D943896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505A4C" w14:paraId="28828CD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799F16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D8F6D9" w14:textId="32BD7A75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505A4C" w14:paraId="1DB5699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62F6AB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9DC5AD" w14:textId="38AE7852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505A4C" w14:paraId="0E15264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A0CDD9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05F1AB" w14:textId="059CC635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505A4C" w14:paraId="3163832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6A66FB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FD8851" w14:textId="634B75D6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  <w:tr w:rsidR="00505A4C" w14:paraId="1BC52A9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AB9FEC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230D61" w14:textId="1D2FB3B5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505A4C" w14:paraId="73472F66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0A3D8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19A9B5E" w14:textId="77777777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505A4C" w14:paraId="5852B41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F25C7C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D2C169" w14:textId="77777777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</w:tr>
      <w:tr w:rsidR="00505A4C" w14:paraId="32CC4D9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D45D47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0B5518" w14:textId="77777777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505A4C" w14:paraId="0076852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C870F7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EA2A3E6" w14:textId="77777777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5DDFC1EC" w14:textId="77777777" w:rsidR="00693A4A" w:rsidRDefault="00693A4A">
      <w:pPr>
        <w:rPr>
          <w:rFonts w:eastAsia="Times New Roman"/>
          <w:color w:val="000000"/>
          <w:sz w:val="22"/>
          <w:szCs w:val="22"/>
        </w:rPr>
      </w:pPr>
    </w:p>
    <w:p w14:paraId="54E69586" w14:textId="77777777" w:rsidR="00505A4C" w:rsidRDefault="00505A4C">
      <w:pPr>
        <w:rPr>
          <w:rFonts w:eastAsia="Times New Roman"/>
          <w:color w:val="000000"/>
          <w:sz w:val="22"/>
          <w:szCs w:val="22"/>
        </w:rPr>
      </w:pPr>
    </w:p>
    <w:p w14:paraId="6C1F6BE0" w14:textId="77777777" w:rsidR="00693A4A" w:rsidRDefault="00DD1AF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93A4A" w14:paraId="6FD6328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7A6052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CDEBA7" w14:textId="1214E89D" w:rsidR="00693A4A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 xml:space="preserve">Chimie anorganică avansată, Chimie organică avansată, </w:t>
            </w:r>
            <w:proofErr w:type="spellStart"/>
            <w:r w:rsidRPr="004D5D0F">
              <w:rPr>
                <w:rFonts w:eastAsia="Times New Roman"/>
                <w:color w:val="000000"/>
                <w:sz w:val="20"/>
                <w:szCs w:val="20"/>
              </w:rPr>
              <w:t>Relaţii</w:t>
            </w:r>
            <w:proofErr w:type="spellEnd"/>
            <w:r w:rsidRPr="004D5D0F">
              <w:rPr>
                <w:rFonts w:eastAsia="Times New Roman"/>
                <w:color w:val="000000"/>
                <w:sz w:val="20"/>
                <w:szCs w:val="20"/>
              </w:rPr>
              <w:t xml:space="preserve"> structură activitate</w:t>
            </w:r>
            <w:r w:rsidR="00DD1AF7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D1AF7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693A4A" w14:paraId="1C90B5E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5DE647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57D4EF" w14:textId="082E85EB" w:rsidR="00693A4A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D5D0F"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 w:rsidRPr="004D5D0F">
              <w:rPr>
                <w:rFonts w:eastAsia="Times New Roman"/>
                <w:color w:val="000000"/>
                <w:sz w:val="20"/>
                <w:szCs w:val="20"/>
              </w:rPr>
              <w:t xml:space="preserve">, descrierea </w:t>
            </w:r>
            <w:proofErr w:type="spellStart"/>
            <w:r w:rsidRPr="004D5D0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D5D0F">
              <w:rPr>
                <w:rFonts w:eastAsia="Times New Roman"/>
                <w:color w:val="000000"/>
                <w:sz w:val="20"/>
                <w:szCs w:val="20"/>
              </w:rPr>
              <w:t xml:space="preserve"> utilizarea adecvată a </w:t>
            </w:r>
            <w:proofErr w:type="spellStart"/>
            <w:r w:rsidRPr="004D5D0F">
              <w:rPr>
                <w:rFonts w:eastAsia="Times New Roman"/>
                <w:color w:val="000000"/>
                <w:sz w:val="20"/>
                <w:szCs w:val="20"/>
              </w:rPr>
              <w:t>noţiunilor</w:t>
            </w:r>
            <w:proofErr w:type="spellEnd"/>
            <w:r w:rsidRPr="004D5D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D0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D5D0F">
              <w:rPr>
                <w:rFonts w:eastAsia="Times New Roman"/>
                <w:color w:val="000000"/>
                <w:sz w:val="20"/>
                <w:szCs w:val="20"/>
              </w:rPr>
              <w:t xml:space="preserve"> mărimilor specifice structurii </w:t>
            </w:r>
            <w:proofErr w:type="spellStart"/>
            <w:r w:rsidRPr="004D5D0F">
              <w:rPr>
                <w:rFonts w:eastAsia="Times New Roman"/>
                <w:color w:val="000000"/>
                <w:sz w:val="20"/>
                <w:szCs w:val="20"/>
              </w:rPr>
              <w:t>spaţiale</w:t>
            </w:r>
            <w:proofErr w:type="spellEnd"/>
            <w:r w:rsidRPr="004D5D0F">
              <w:rPr>
                <w:rFonts w:eastAsia="Times New Roman"/>
                <w:color w:val="000000"/>
                <w:sz w:val="20"/>
                <w:szCs w:val="20"/>
              </w:rPr>
              <w:t xml:space="preserve"> a sistemelor chimice </w:t>
            </w:r>
            <w:r w:rsidR="00DD1AF7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D1AF7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6A054E2" w14:textId="77777777" w:rsidR="00693A4A" w:rsidRDefault="00693A4A">
      <w:pPr>
        <w:rPr>
          <w:rFonts w:eastAsia="Times New Roman"/>
          <w:color w:val="000000"/>
          <w:sz w:val="22"/>
          <w:szCs w:val="22"/>
        </w:rPr>
      </w:pPr>
    </w:p>
    <w:p w14:paraId="6C4012EA" w14:textId="77777777" w:rsidR="00505A4C" w:rsidRDefault="00505A4C">
      <w:pPr>
        <w:rPr>
          <w:rFonts w:eastAsia="Times New Roman"/>
          <w:color w:val="000000"/>
          <w:sz w:val="22"/>
          <w:szCs w:val="22"/>
        </w:rPr>
      </w:pPr>
    </w:p>
    <w:p w14:paraId="7FE551BE" w14:textId="77777777" w:rsidR="00693A4A" w:rsidRDefault="00DD1AF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93A4A" w14:paraId="3C6D8DF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DD8BE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F0A818" w14:textId="320600BD" w:rsidR="00693A4A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 xml:space="preserve">Sală curs dotată cu </w:t>
            </w:r>
            <w:proofErr w:type="spellStart"/>
            <w:r w:rsidRPr="004D5D0F">
              <w:rPr>
                <w:rFonts w:eastAsia="Times New Roman"/>
                <w:color w:val="000000"/>
                <w:sz w:val="20"/>
                <w:szCs w:val="20"/>
              </w:rPr>
              <w:t>videopriector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și internet</w:t>
            </w:r>
            <w:r w:rsidR="00DD1AF7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D1AF7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693A4A" w14:paraId="1A227CE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C1020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4D68C3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- sală dotată cu aparatură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tehnică de calcul</w:t>
            </w:r>
          </w:p>
          <w:p w14:paraId="68337BD5" w14:textId="09B8F342" w:rsidR="00693A4A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- respectarea normelor de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protecţia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muncii </w:t>
            </w:r>
            <w:r w:rsidR="00DD1AF7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D1AF7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81ECB04" w14:textId="77777777" w:rsidR="00693A4A" w:rsidRDefault="00693A4A">
      <w:pPr>
        <w:rPr>
          <w:rFonts w:eastAsia="Times New Roman"/>
          <w:color w:val="000000"/>
          <w:sz w:val="22"/>
          <w:szCs w:val="22"/>
        </w:rPr>
      </w:pPr>
    </w:p>
    <w:p w14:paraId="105F202A" w14:textId="77777777" w:rsidR="00693A4A" w:rsidRDefault="00DD1AF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693A4A" w14:paraId="6100FDF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619837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194F39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Capacitatea de analiză, sinteză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riguroase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tuturor resurselor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orice context profesional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adecvată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deprinderilor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Abilităţi de muncă individuală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echipă, cu planificarea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respectarea regulilor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muncii, de etică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farmaceutici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analize specifice în laboratoare medicale, cosmetice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elaborarea protocoalelor pentru analiza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-chimică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farmaceutici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riguroasă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de investigare calitativă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cantitativă în analize medicale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produselor farmaceutice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Identificarea materialelor,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aparaturii, analiza critică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tehnicilor, interpretarea rezultatelor experimentale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acţiunea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farmacologică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produselor chimice, farmaceutice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laboratoarelor de analize clinice. </w:t>
            </w:r>
          </w:p>
        </w:tc>
      </w:tr>
      <w:tr w:rsidR="00693A4A" w14:paraId="29553C3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1CF3A1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BB5915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proiecte de cercetare, de elaborare a unor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unor tehnici eficiente de comunicare interumană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profesia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particularităţile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unui management eficient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Dezvoltarea unei abordări interculturale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echitabile în diverse aspecte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contexte de activitate profesională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stilurilor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159A7285" w14:textId="77777777" w:rsidR="00693A4A" w:rsidRDefault="00DD1AF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693A4A" w14:paraId="0B869A6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28203F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69F91C" w14:textId="0E706D8A" w:rsidR="00693A4A" w:rsidRDefault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Însuşirea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bazelor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principiilor de modelare ale structurii moleculare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utilizarea metodelor chimiei teoretice în investigarea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moleculare. Explicarea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interpretarea unor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, concepte, abordări, teorii, modele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fundamentale de structură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reactivitate ce caracterizează structurile moleculare.</w:t>
            </w:r>
            <w:r w:rsidR="00DD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93A4A" w14:paraId="0C97805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DE95EC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2A482B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0DC7D8DF" w14:textId="77777777" w:rsidR="00505A4C" w:rsidRPr="0049744C" w:rsidRDefault="00505A4C" w:rsidP="00505A4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Explice structura </w:t>
            </w:r>
            <w:proofErr w:type="spellStart"/>
            <w:r w:rsidRPr="0049744C">
              <w:rPr>
                <w:rFonts w:eastAsia="Times New Roman"/>
                <w:color w:val="000000"/>
                <w:sz w:val="20"/>
                <w:szCs w:val="20"/>
              </w:rPr>
              <w:t>spaţială</w:t>
            </w:r>
            <w:proofErr w:type="spellEnd"/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4C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 sistemelor moleculare</w:t>
            </w:r>
          </w:p>
          <w:p w14:paraId="46D790B8" w14:textId="77777777" w:rsidR="00505A4C" w:rsidRPr="0049744C" w:rsidRDefault="00505A4C" w:rsidP="00505A4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Descrie metodele </w:t>
            </w:r>
            <w:proofErr w:type="spellStart"/>
            <w:r w:rsidRPr="004974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 teoriile de studiu utilizate pentru determinarea structurii </w:t>
            </w:r>
            <w:proofErr w:type="spellStart"/>
            <w:r w:rsidRPr="0049744C">
              <w:rPr>
                <w:rFonts w:eastAsia="Times New Roman"/>
                <w:color w:val="000000"/>
                <w:sz w:val="20"/>
                <w:szCs w:val="20"/>
              </w:rPr>
              <w:t>spaţiale</w:t>
            </w:r>
            <w:proofErr w:type="spellEnd"/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 a sistemelor moleculare</w:t>
            </w:r>
          </w:p>
          <w:p w14:paraId="56D7B50A" w14:textId="77777777" w:rsidR="00505A4C" w:rsidRPr="0049744C" w:rsidRDefault="00505A4C" w:rsidP="00505A4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Utilizeze tehnica de calcul </w:t>
            </w:r>
            <w:proofErr w:type="spellStart"/>
            <w:r w:rsidRPr="004974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 programe specifice de modelare moleculară în optimizarea geometriei, analiza </w:t>
            </w:r>
            <w:proofErr w:type="spellStart"/>
            <w:r w:rsidRPr="0049744C">
              <w:rPr>
                <w:rFonts w:eastAsia="Times New Roman"/>
                <w:color w:val="000000"/>
                <w:sz w:val="20"/>
                <w:szCs w:val="20"/>
              </w:rPr>
              <w:t>conformaţională</w:t>
            </w:r>
            <w:proofErr w:type="spellEnd"/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 studiul </w:t>
            </w:r>
            <w:proofErr w:type="spellStart"/>
            <w:r w:rsidRPr="0049744C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 structurale ale sistemelor moleculare</w:t>
            </w:r>
          </w:p>
          <w:p w14:paraId="2C492470" w14:textId="77777777" w:rsidR="00505A4C" w:rsidRPr="0049744C" w:rsidRDefault="00505A4C" w:rsidP="00505A4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Analizeze rezultatele </w:t>
            </w:r>
            <w:proofErr w:type="spellStart"/>
            <w:r w:rsidRPr="0049744C">
              <w:rPr>
                <w:rFonts w:eastAsia="Times New Roman"/>
                <w:color w:val="000000"/>
                <w:sz w:val="20"/>
                <w:szCs w:val="20"/>
              </w:rPr>
              <w:t>obtinute</w:t>
            </w:r>
            <w:proofErr w:type="spellEnd"/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 utilizând programe de calcul specifice modelării moleculare</w:t>
            </w:r>
          </w:p>
          <w:p w14:paraId="7BD745A3" w14:textId="0D07B46F" w:rsidR="00693A4A" w:rsidRDefault="00505A4C" w:rsidP="00505A4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Calculeze diferite mărimi structurale, energetice </w:t>
            </w:r>
            <w:proofErr w:type="spellStart"/>
            <w:r w:rsidRPr="004974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9744C">
              <w:rPr>
                <w:rFonts w:eastAsia="Times New Roman"/>
                <w:color w:val="000000"/>
                <w:sz w:val="20"/>
                <w:szCs w:val="20"/>
              </w:rPr>
              <w:t xml:space="preserve"> de reactivitate pe baza rezultatelor investigărilor teoretice</w:t>
            </w:r>
          </w:p>
        </w:tc>
      </w:tr>
    </w:tbl>
    <w:p w14:paraId="2B245D42" w14:textId="77777777" w:rsidR="00693A4A" w:rsidRDefault="00693A4A">
      <w:pPr>
        <w:rPr>
          <w:rFonts w:eastAsia="Times New Roman"/>
          <w:color w:val="000000"/>
          <w:sz w:val="22"/>
          <w:szCs w:val="22"/>
        </w:rPr>
      </w:pPr>
    </w:p>
    <w:p w14:paraId="2D1A6EEA" w14:textId="77777777" w:rsidR="00693A4A" w:rsidRDefault="00DD1AF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5085"/>
        <w:gridCol w:w="2267"/>
        <w:gridCol w:w="1685"/>
      </w:tblGrid>
      <w:tr w:rsidR="00693A4A" w14:paraId="158CE157" w14:textId="77777777" w:rsidTr="00505A4C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1DDADA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5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61C0DA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303500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E179E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505A4C" w14:paraId="249910AD" w14:textId="77777777" w:rsidTr="00505A4C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D9162" w14:textId="52E636A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F0AAD" w14:textId="77777777" w:rsidR="00505A4C" w:rsidRPr="00567B13" w:rsidRDefault="00505A4C" w:rsidP="00505A4C">
            <w:pPr>
              <w:ind w:left="57"/>
              <w:rPr>
                <w:noProof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Metode de modelare a geometriei moleculare</w:t>
            </w:r>
          </w:p>
          <w:p w14:paraId="1A897EF1" w14:textId="77777777" w:rsidR="00505A4C" w:rsidRPr="00567B13" w:rsidRDefault="00505A4C" w:rsidP="00505A4C">
            <w:pPr>
              <w:ind w:left="57"/>
              <w:rPr>
                <w:noProof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Metode ale Mecanicii moleculare de investigare a sistemelor moleculare</w:t>
            </w:r>
          </w:p>
          <w:p w14:paraId="15AF4115" w14:textId="27D7B334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567B13">
              <w:rPr>
                <w:noProof/>
                <w:sz w:val="20"/>
                <w:szCs w:val="20"/>
              </w:rPr>
              <w:t>Funcţia de energie potenţială conformaţională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08C5B" w14:textId="113ED343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F57512" w14:textId="2DB6BF28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4F6213B0" w14:textId="77777777" w:rsidTr="00505A4C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218E39" w14:textId="0BB3B202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59DE39" w14:textId="06EF2BD0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567B13">
              <w:rPr>
                <w:noProof/>
                <w:sz w:val="20"/>
                <w:szCs w:val="20"/>
              </w:rPr>
              <w:t>Modelarea moleculară prin componentele câmpului de forţe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F0F6B" w14:textId="18FE9C05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EF4620" w14:textId="6CFB9C94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211437E4" w14:textId="77777777" w:rsidTr="00505A4C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8DD6E" w14:textId="0BB2BDCC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390DD" w14:textId="632801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567B13">
              <w:rPr>
                <w:noProof/>
                <w:sz w:val="20"/>
                <w:szCs w:val="20"/>
              </w:rPr>
              <w:t>Modelarea moleculară utlizând potenţiale de nelegătură şi mixte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94833" w14:textId="10CD2194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3A52A" w14:textId="288DDB19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2C022B3F" w14:textId="77777777" w:rsidTr="00505A4C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D0E2FE" w14:textId="651B07A0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11113" w14:textId="59007225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 xml:space="preserve">Elemente fundamentale şi metode de modelare, investigare ale Chimiei cuantice 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8E7D5" w14:textId="0127DA4D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2BFBA" w14:textId="70EE5BD1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3C3D00F4" w14:textId="77777777" w:rsidTr="00505A4C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22692" w14:textId="03454256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E5FD2" w14:textId="130EA15B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Modelarea legăturii chimice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3EB847" w14:textId="3350D7CF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07673" w14:textId="3F73F013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12A029D1" w14:textId="77777777" w:rsidTr="00505A4C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202B9" w14:textId="5DCDD481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F3A2A" w14:textId="3C5E3D45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Metode de investigare calitativă a legăturii chimice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7379E" w14:textId="066142D5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DAAD9" w14:textId="5C4D92C9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6AB4D3FC" w14:textId="77777777" w:rsidTr="00505A4C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EA3C32" w14:textId="270505B5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42892" w14:textId="06B8BEAF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Spinul electronic în metodele de modelare a legăturii chimice şi structurii moleculare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56425" w14:textId="7877EF73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FC9FD" w14:textId="2C2A119B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2CBB3446" w14:textId="77777777" w:rsidTr="00505A4C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33E32" w14:textId="64F2207A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5C460" w14:textId="37D4D8DD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Aproximaţii, tipuri de funcţii orbitale şi baze de orbitale utilizate în modelarea moleculară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6B8A44" w14:textId="7B906961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4220D" w14:textId="6E2798EF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3B5AF530" w14:textId="77777777" w:rsidTr="00505A4C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380DF" w14:textId="0022FBD8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3D136" w14:textId="59243A0D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 xml:space="preserve">Geometria moleculară şi analiza suprafeţei de energie potenţială 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DFB88" w14:textId="5DD3E17C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574E13" w14:textId="247E3554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65948071" w14:textId="77777777" w:rsidTr="00505A4C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B34BD" w14:textId="18D0A4D8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50B755" w14:textId="77777777" w:rsidR="00505A4C" w:rsidRPr="00567B13" w:rsidRDefault="00505A4C" w:rsidP="00505A4C">
            <w:pPr>
              <w:ind w:left="57"/>
              <w:rPr>
                <w:noProof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Modelarea reacţiei chimice. Teorii calitative ale reactivităţii chimice</w:t>
            </w:r>
          </w:p>
          <w:p w14:paraId="0E95E896" w14:textId="77777777" w:rsidR="00505A4C" w:rsidRPr="00567B13" w:rsidRDefault="00505A4C" w:rsidP="00505A4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- </w:t>
            </w:r>
            <w:r w:rsidRPr="00567B13">
              <w:rPr>
                <w:noProof/>
                <w:sz w:val="20"/>
                <w:szCs w:val="20"/>
              </w:rPr>
              <w:t>Studiul reactivităţii chimice în regim static</w:t>
            </w:r>
          </w:p>
          <w:p w14:paraId="29E334D7" w14:textId="28087884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- </w:t>
            </w:r>
            <w:r w:rsidRPr="00567B13">
              <w:rPr>
                <w:noProof/>
                <w:sz w:val="20"/>
                <w:szCs w:val="20"/>
              </w:rPr>
              <w:t>Investigarea în regim dinamic a reactivităţii chimice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6EF174" w14:textId="6804385E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19E59" w14:textId="04F354E1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05A4C" w14:paraId="09435FE5" w14:textId="77777777" w:rsidTr="00505A4C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36CC3" w14:textId="060BF058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040F7" w14:textId="131000B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 xml:space="preserve">Utilizarea metodelor chimiei teoretice în determinarea proprietăţilor electronice, de reactivitate şi spectroscopice ale sistemelor moleculare 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9328C" w14:textId="67F82E6A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5177F" w14:textId="371992B7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2E3FF31B" w14:textId="77777777" w:rsidTr="00505A4C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9A2D85" w14:textId="0674BA86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0EDFB" w14:textId="582AC7A2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Interacţiuni</w:t>
            </w:r>
            <w:r>
              <w:rPr>
                <w:noProof/>
                <w:sz w:val="20"/>
                <w:szCs w:val="20"/>
              </w:rPr>
              <w:t>l</w:t>
            </w:r>
            <w:r w:rsidRPr="00567B13">
              <w:rPr>
                <w:noProof/>
                <w:sz w:val="20"/>
                <w:szCs w:val="20"/>
              </w:rPr>
              <w:t>e intermoleculare şi structura moleculelor specifice anumitor sisteme de interes chimic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68589" w14:textId="44C515DE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7DA56C" w14:textId="7AA791B4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454874F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741B2E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C.J. Cramer, Essential of Computational Chemistry: Theories and Models, 2nd Edition, John Wiley &amp; Sons Ltd, T, Chichester, 2004 </w:t>
            </w:r>
          </w:p>
          <w:p w14:paraId="0543A17C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2. A. Hinchliffe, Modelling Molecular Structures, John Wiley &amp; Sons, New York, 1996 </w:t>
            </w:r>
          </w:p>
          <w:p w14:paraId="0E96C97F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3. J.B. Foresman,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Æleen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Frisch, Exploring Chemistry with Electronic Structure Methods - second edition, Gaussian Inc., Pittsburgh, PA, 1996 </w:t>
            </w:r>
          </w:p>
          <w:p w14:paraId="49BCD07F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4. T. Schlick, Molecular Modeling and Simulation, 2nd edition, Springer, New York, 2010 </w:t>
            </w:r>
          </w:p>
          <w:p w14:paraId="6B977D4A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5. K.I. Ramachandran, G. Deepa, K.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Namboori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Computational Chemistry and Molecular Modeling. Principles and Applications, Springer, Berlin, 2008 </w:t>
            </w:r>
          </w:p>
          <w:p w14:paraId="2DAE61F7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6. A. Leach, Molecular Modelling: Principles and Applications, 2nd Edition, Prentice Hall; 2 </w:t>
            </w:r>
            <w:proofErr w:type="gram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edition</w:t>
            </w:r>
            <w:proofErr w:type="gram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2001</w:t>
            </w:r>
          </w:p>
          <w:p w14:paraId="15F111BB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H.-D.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Höltje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W. Sippl, D. Rognan, G. Folkers, Molecular Modeling: Basic Principles and Applications, 3rd Edition, Wiley-VCH 2008</w:t>
            </w:r>
          </w:p>
          <w:p w14:paraId="5C41F3F8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8. W. Koch, M.C. Holthausen, A chemist's guide to density functional theory, Wiley-VCH, 2000</w:t>
            </w:r>
          </w:p>
          <w:p w14:paraId="69396468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9. I. Humelnicu,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Elemente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chimie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teoretică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Editura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Tehnopress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Iaşi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2003 </w:t>
            </w:r>
          </w:p>
          <w:p w14:paraId="59CDD886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10. C. Stan Tsai, An Introduction to Computational Biochemistry, John Wiley &amp; Sons, New York, 2002</w:t>
            </w:r>
          </w:p>
          <w:p w14:paraId="665E2899" w14:textId="48F8785A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11. K. Gundertofte, F. S. Jørgensen, (Eds.), Molecular Modeling and Prediction of Bioactivity, Kluwer Academic-Plenum Publishers, New York, 2000</w:t>
            </w: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</w:r>
          </w:p>
        </w:tc>
      </w:tr>
      <w:tr w:rsidR="00505A4C" w14:paraId="3329BC1E" w14:textId="77777777" w:rsidTr="00505A4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BBD31E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5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9EDFE4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001E4C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9715BE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505A4C" w14:paraId="7E4C9235" w14:textId="77777777" w:rsidTr="006A3EC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2972C" w14:textId="18AA3FB6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0E6FBE" w14:textId="78D2ED9C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>Sisteme de coordonate utilizate în modelarea moleculară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E1900E" w14:textId="453AAF24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demonstraţia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06698" w14:textId="66F742C5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079CBB1E" w14:textId="77777777" w:rsidTr="006A3EC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1F5E9" w14:textId="6B207B45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93D2D3" w14:textId="44EB20E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Construirea </w:t>
            </w:r>
            <w:proofErr w:type="spellStart"/>
            <w:r w:rsidRPr="00945D74">
              <w:rPr>
                <w:sz w:val="20"/>
                <w:szCs w:val="20"/>
              </w:rPr>
              <w:t>şi</w:t>
            </w:r>
            <w:proofErr w:type="spellEnd"/>
            <w:r w:rsidRPr="00945D74">
              <w:rPr>
                <w:sz w:val="20"/>
                <w:szCs w:val="20"/>
              </w:rPr>
              <w:t xml:space="preserve"> vizualizarea structurilor moleculare în diferite sisteme de coordonate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0BA0B3" w14:textId="17B63D0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0C7C5" w14:textId="2488E38D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424E5F6C" w14:textId="77777777" w:rsidTr="006A3EC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C32C9E" w14:textId="1CCC0C39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35E26" w14:textId="4D83F515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>Matricea z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8FACDA" w14:textId="64B79C95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6E0E3" w14:textId="36BD681A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638E083D" w14:textId="77777777" w:rsidTr="006A3EC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4B0EB1" w14:textId="1B4F7F58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F698E" w14:textId="53D51AE6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Modelarea geometriei moleculare </w:t>
            </w:r>
            <w:proofErr w:type="spellStart"/>
            <w:r w:rsidRPr="00945D74">
              <w:rPr>
                <w:sz w:val="20"/>
                <w:szCs w:val="20"/>
              </w:rPr>
              <w:t>şi</w:t>
            </w:r>
            <w:proofErr w:type="spellEnd"/>
            <w:r w:rsidRPr="00945D74">
              <w:rPr>
                <w:sz w:val="20"/>
                <w:szCs w:val="20"/>
              </w:rPr>
              <w:t xml:space="preserve"> a caracterizarea energetică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12A7A" w14:textId="3175D1C8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76583" w14:textId="0FFDB289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24EA7AFB" w14:textId="77777777" w:rsidTr="006A3EC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632FD" w14:textId="12B6F32F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F176A" w14:textId="0F9C1B82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Utilizarea diferitelor metode în modelarea structurilor moleculare </w:t>
            </w:r>
            <w:proofErr w:type="spellStart"/>
            <w:r w:rsidRPr="00945D74">
              <w:rPr>
                <w:sz w:val="20"/>
                <w:szCs w:val="20"/>
              </w:rPr>
              <w:t>reactante</w:t>
            </w:r>
            <w:proofErr w:type="spellEnd"/>
            <w:r w:rsidRPr="00945D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F1E898" w14:textId="72D7FE00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4D3B4" w14:textId="6338338B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69400557" w14:textId="77777777" w:rsidTr="006A3EC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AF152" w14:textId="7E1E4AE9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C8B607" w14:textId="6B2CD0AA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Compararea rezultatelor </w:t>
            </w:r>
            <w:proofErr w:type="spellStart"/>
            <w:r w:rsidRPr="00945D74">
              <w:rPr>
                <w:sz w:val="20"/>
                <w:szCs w:val="20"/>
              </w:rPr>
              <w:t>obţinute</w:t>
            </w:r>
            <w:proofErr w:type="spellEnd"/>
            <w:r w:rsidRPr="00945D74">
              <w:rPr>
                <w:sz w:val="20"/>
                <w:szCs w:val="20"/>
              </w:rPr>
              <w:t xml:space="preserve"> utilizând diferite metode ale chimiei teoretice în investigarea geometriei moleculare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BD8DA" w14:textId="314E0C0F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AE06A" w14:textId="1A31707F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1A0EEC89" w14:textId="77777777" w:rsidTr="006A3EC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29C5A" w14:textId="75B571D4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04E397" w14:textId="4CDCCCF9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Calculul indicelor de reactivitate în </w:t>
            </w:r>
            <w:proofErr w:type="spellStart"/>
            <w:r w:rsidRPr="00945D74">
              <w:rPr>
                <w:sz w:val="20"/>
                <w:szCs w:val="20"/>
              </w:rPr>
              <w:t>aproximaţia</w:t>
            </w:r>
            <w:proofErr w:type="spellEnd"/>
            <w:r w:rsidRPr="00945D74">
              <w:rPr>
                <w:sz w:val="20"/>
                <w:szCs w:val="20"/>
              </w:rPr>
              <w:t xml:space="preserve"> statică </w:t>
            </w:r>
            <w:proofErr w:type="spellStart"/>
            <w:r w:rsidRPr="00945D74">
              <w:rPr>
                <w:sz w:val="20"/>
                <w:szCs w:val="20"/>
              </w:rPr>
              <w:t>şi</w:t>
            </w:r>
            <w:proofErr w:type="spellEnd"/>
            <w:r w:rsidRPr="00945D74">
              <w:rPr>
                <w:sz w:val="20"/>
                <w:szCs w:val="20"/>
              </w:rPr>
              <w:t xml:space="preserve"> dinamică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BE8DB" w14:textId="4DB04925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0DA98" w14:textId="7EF2DE5D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0F4D82EA" w14:textId="77777777" w:rsidTr="006A3EC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C3888" w14:textId="46499264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1B078" w14:textId="0F81E2DE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Modelarea moleculară reflectată în </w:t>
            </w:r>
            <w:proofErr w:type="spellStart"/>
            <w:r w:rsidRPr="00945D74">
              <w:rPr>
                <w:sz w:val="20"/>
                <w:szCs w:val="20"/>
              </w:rPr>
              <w:t>proprietăţile</w:t>
            </w:r>
            <w:proofErr w:type="spellEnd"/>
            <w:r w:rsidRPr="00945D74">
              <w:rPr>
                <w:sz w:val="20"/>
                <w:szCs w:val="20"/>
              </w:rPr>
              <w:t xml:space="preserve"> moleculare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BB71F" w14:textId="04E91EA4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CFDB3" w14:textId="7E4931B2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4CC08C47" w14:textId="77777777" w:rsidTr="006A3EC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B6719" w14:textId="59047BBD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EE547" w14:textId="1C0BE81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Studiul </w:t>
            </w:r>
            <w:proofErr w:type="spellStart"/>
            <w:r w:rsidRPr="00945D74">
              <w:rPr>
                <w:sz w:val="20"/>
                <w:szCs w:val="20"/>
              </w:rPr>
              <w:t>reacţiei</w:t>
            </w:r>
            <w:proofErr w:type="spellEnd"/>
            <w:r w:rsidRPr="00945D74">
              <w:rPr>
                <w:sz w:val="20"/>
                <w:szCs w:val="20"/>
              </w:rPr>
              <w:t xml:space="preserve"> chimice utilizând </w:t>
            </w:r>
            <w:proofErr w:type="spellStart"/>
            <w:r w:rsidRPr="00945D74">
              <w:rPr>
                <w:sz w:val="20"/>
                <w:szCs w:val="20"/>
              </w:rPr>
              <w:t>suprafaţa</w:t>
            </w:r>
            <w:proofErr w:type="spellEnd"/>
            <w:r w:rsidRPr="00945D74">
              <w:rPr>
                <w:sz w:val="20"/>
                <w:szCs w:val="20"/>
              </w:rPr>
              <w:t xml:space="preserve"> de energie </w:t>
            </w:r>
            <w:proofErr w:type="spellStart"/>
            <w:r w:rsidRPr="00945D74">
              <w:rPr>
                <w:sz w:val="20"/>
                <w:szCs w:val="20"/>
              </w:rPr>
              <w:t>potenţială</w:t>
            </w:r>
            <w:proofErr w:type="spellEnd"/>
            <w:r w:rsidRPr="00945D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E9B4D" w14:textId="0FD37973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8AFE4" w14:textId="3EE6E201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4C31CAD6" w14:textId="77777777" w:rsidTr="006A3EC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58C6F" w14:textId="3A79272A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942E3" w14:textId="54E05830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945D74">
              <w:rPr>
                <w:sz w:val="20"/>
                <w:szCs w:val="20"/>
              </w:rPr>
              <w:t>Investigaţii</w:t>
            </w:r>
            <w:proofErr w:type="spellEnd"/>
            <w:r w:rsidRPr="00945D74">
              <w:rPr>
                <w:sz w:val="20"/>
                <w:szCs w:val="20"/>
              </w:rPr>
              <w:t xml:space="preserve"> teoretice asupra mecanismului de </w:t>
            </w:r>
            <w:proofErr w:type="spellStart"/>
            <w:r w:rsidRPr="00945D74">
              <w:rPr>
                <w:sz w:val="20"/>
                <w:szCs w:val="20"/>
              </w:rPr>
              <w:t>reacţie</w:t>
            </w:r>
            <w:proofErr w:type="spellEnd"/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7B9A9" w14:textId="3DA412CA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A4EE8" w14:textId="5A7191B1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5557B3BC" w14:textId="77777777" w:rsidTr="006A3EC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1C693" w14:textId="51EF29FD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BC7D4" w14:textId="5F2A9DF5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Modelarea moleculară, </w:t>
            </w:r>
            <w:proofErr w:type="spellStart"/>
            <w:r w:rsidRPr="00945D74">
              <w:rPr>
                <w:sz w:val="20"/>
                <w:szCs w:val="20"/>
              </w:rPr>
              <w:t>proprietăţi</w:t>
            </w:r>
            <w:proofErr w:type="spellEnd"/>
            <w:r w:rsidRPr="00945D74">
              <w:rPr>
                <w:sz w:val="20"/>
                <w:szCs w:val="20"/>
              </w:rPr>
              <w:t xml:space="preserve"> </w:t>
            </w:r>
            <w:proofErr w:type="spellStart"/>
            <w:r w:rsidRPr="00945D74">
              <w:rPr>
                <w:sz w:val="20"/>
                <w:szCs w:val="20"/>
              </w:rPr>
              <w:t>şi</w:t>
            </w:r>
            <w:proofErr w:type="spellEnd"/>
            <w:r w:rsidRPr="00945D74">
              <w:rPr>
                <w:sz w:val="20"/>
                <w:szCs w:val="20"/>
              </w:rPr>
              <w:t xml:space="preserve"> tipuri de baze de orbitale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EDBC00" w14:textId="00FAB20D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21761" w14:textId="2C8D3B5F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505A4C" w14:paraId="2BB46CC4" w14:textId="77777777" w:rsidTr="006A3EC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7F3B8" w14:textId="412B6A2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53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3D98B5" w14:textId="399439D1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Determinarea </w:t>
            </w:r>
            <w:proofErr w:type="spellStart"/>
            <w:r w:rsidRPr="00945D74">
              <w:rPr>
                <w:sz w:val="20"/>
                <w:szCs w:val="20"/>
              </w:rPr>
              <w:t>proprietăţilor</w:t>
            </w:r>
            <w:proofErr w:type="spellEnd"/>
            <w:r w:rsidRPr="00945D74">
              <w:rPr>
                <w:sz w:val="20"/>
                <w:szCs w:val="20"/>
              </w:rPr>
              <w:t xml:space="preserve"> moleculare utilizând diferite metode </w:t>
            </w:r>
            <w:proofErr w:type="spellStart"/>
            <w:r w:rsidRPr="00945D74">
              <w:rPr>
                <w:sz w:val="20"/>
                <w:szCs w:val="20"/>
              </w:rPr>
              <w:t>şi</w:t>
            </w:r>
            <w:proofErr w:type="spellEnd"/>
            <w:r w:rsidRPr="00945D74">
              <w:rPr>
                <w:sz w:val="20"/>
                <w:szCs w:val="20"/>
              </w:rPr>
              <w:t xml:space="preserve"> programe de calcul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840CE" w14:textId="067AC86B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AEBC9" w14:textId="2F675AE8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05A4C" w14:paraId="1107E1C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6B186" w14:textId="2E7AE4FC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A. Rappe, C.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Casewit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Molecular Mechanics across Chemistry, University Science Books, Sausalito, California, 1997 </w:t>
            </w:r>
          </w:p>
          <w:p w14:paraId="404524E4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2. K.I. Ramachandran, G. Deepa, K.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Namboori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Computational Chemistry and Molecular Modeling. Principles and Applications, Springer, Berlin, 2008</w:t>
            </w:r>
          </w:p>
          <w:p w14:paraId="37A5160C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3. A. Hinchliffe, Modelling Molecular Structures, John Wiley &amp; Sons, New York, 1996 </w:t>
            </w:r>
          </w:p>
          <w:p w14:paraId="534B8E52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4. J.B. Foresman,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Æleen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Frisch, Exploring Chemistry with Electronic Structure Methods - second edition, Gaussian Inc., Pittsburgh, PA, 1996 </w:t>
            </w:r>
          </w:p>
          <w:p w14:paraId="149FAFF7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5. C.J. Cramer, Essentials of Computational Chemistry: Theories and Models, 2nd Edition, John Wiley &amp; Sons Ltd, T, Chichester, 2004</w:t>
            </w:r>
          </w:p>
          <w:p w14:paraId="4D2E57D8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6. W. Koch, M.C. Holthausen, A chemist's guide to density functional theory, 2nd Ed, Wiley-VCH, 2001</w:t>
            </w:r>
          </w:p>
          <w:p w14:paraId="53AF8ED8" w14:textId="05ECCD64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766DDCBE" w14:textId="77777777" w:rsidR="00693A4A" w:rsidRDefault="00693A4A">
      <w:pPr>
        <w:rPr>
          <w:rFonts w:eastAsia="Times New Roman"/>
          <w:color w:val="000000"/>
          <w:sz w:val="22"/>
          <w:szCs w:val="22"/>
        </w:rPr>
      </w:pPr>
    </w:p>
    <w:p w14:paraId="6FBA6779" w14:textId="77777777" w:rsidR="00693A4A" w:rsidRDefault="00DD1AF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693A4A" w14:paraId="4073221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206FF0" w14:textId="38A11D03" w:rsidR="00693A4A" w:rsidRDefault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Conţinutul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cursului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aplicaţiilor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de laborator sunt în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concordanţă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cerinţele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asociaţiilor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profesionale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naţionale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internaţionale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de specialitate</w:t>
            </w:r>
            <w:r w:rsidR="00DD1AF7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BEF3594" w14:textId="77777777" w:rsidR="00693A4A" w:rsidRDefault="00693A4A">
      <w:pPr>
        <w:rPr>
          <w:rFonts w:eastAsia="Times New Roman"/>
          <w:color w:val="000000"/>
          <w:sz w:val="22"/>
          <w:szCs w:val="22"/>
        </w:rPr>
      </w:pPr>
    </w:p>
    <w:p w14:paraId="42E74036" w14:textId="77777777" w:rsidR="00693A4A" w:rsidRDefault="00DD1AF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693A4A" w14:paraId="2E68BB0E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74277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DDA9D2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C8A7EA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DEB8EA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505A4C" w14:paraId="65D7DDCC" w14:textId="77777777" w:rsidTr="00C67E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DCDDF5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F81B12" w14:textId="77777777" w:rsidR="00505A4C" w:rsidRDefault="00505A4C" w:rsidP="00505A4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567B13">
              <w:rPr>
                <w:noProof/>
                <w:sz w:val="20"/>
                <w:szCs w:val="20"/>
              </w:rPr>
              <w:t xml:space="preserve">Corectitudinea răspunsurilor </w:t>
            </w:r>
          </w:p>
          <w:p w14:paraId="6E3BB99F" w14:textId="6E335FCC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 xml:space="preserve">- </w:t>
            </w:r>
            <w:r>
              <w:rPr>
                <w:noProof/>
                <w:sz w:val="20"/>
                <w:szCs w:val="20"/>
              </w:rPr>
              <w:t>Î</w:t>
            </w:r>
            <w:r w:rsidRPr="00567B13">
              <w:rPr>
                <w:noProof/>
                <w:sz w:val="20"/>
                <w:szCs w:val="20"/>
              </w:rPr>
              <w:t>nsuşirea şi înţelegerea corectă a problematicii disciplinei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CFCC2" w14:textId="433750A8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894990" w14:textId="6BFDFC8C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50</w:t>
            </w:r>
          </w:p>
        </w:tc>
      </w:tr>
      <w:tr w:rsidR="00505A4C" w14:paraId="4E8237C6" w14:textId="77777777" w:rsidTr="00C67E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4B5B3" w14:textId="77777777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E3E559" w14:textId="77777777" w:rsidR="00505A4C" w:rsidRPr="00567B13" w:rsidRDefault="00505A4C" w:rsidP="00505A4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567B13">
              <w:rPr>
                <w:noProof/>
                <w:sz w:val="20"/>
                <w:szCs w:val="20"/>
              </w:rPr>
              <w:t xml:space="preserve">Corectitudinea răspunsurilor - </w:t>
            </w:r>
            <w:r>
              <w:rPr>
                <w:noProof/>
                <w:sz w:val="20"/>
                <w:szCs w:val="20"/>
              </w:rPr>
              <w:t>Î</w:t>
            </w:r>
            <w:r w:rsidRPr="00567B13">
              <w:rPr>
                <w:noProof/>
                <w:sz w:val="20"/>
                <w:szCs w:val="20"/>
              </w:rPr>
              <w:t>nsuşirea şi înţelegerea corectă a problematicii tratate la laborator</w:t>
            </w:r>
          </w:p>
          <w:p w14:paraId="239B5EA8" w14:textId="0BE2787A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Activitatea desfăşurată (implicare în activităţi; interactivitate; participare la discuţii şi analize)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8B2993" w14:textId="1FAEF86B" w:rsid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Evaluare continuă şi colocviu de laborator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C6BE5F" w14:textId="5223FB60" w:rsidR="00505A4C" w:rsidRDefault="00505A4C" w:rsidP="00505A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50</w:t>
            </w:r>
          </w:p>
        </w:tc>
      </w:tr>
      <w:tr w:rsidR="00693A4A" w14:paraId="1ABCA58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A28B08" w14:textId="77777777" w:rsidR="00693A4A" w:rsidRDefault="00DD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693A4A" w14:paraId="342C731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434F03" w14:textId="77777777" w:rsidR="00505A4C" w:rsidRPr="00505A4C" w:rsidRDefault="00DD1AF7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505A4C" w:rsidRPr="00505A4C">
              <w:rPr>
                <w:rFonts w:eastAsia="Times New Roman"/>
                <w:color w:val="000000"/>
                <w:sz w:val="20"/>
                <w:szCs w:val="20"/>
              </w:rPr>
              <w:t xml:space="preserve">- scriere expresiei </w:t>
            </w:r>
            <w:proofErr w:type="spellStart"/>
            <w:r w:rsidR="00505A4C" w:rsidRPr="00505A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505A4C"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explicarea unor componente ale </w:t>
            </w:r>
            <w:proofErr w:type="spellStart"/>
            <w:r w:rsidR="00505A4C" w:rsidRPr="00505A4C">
              <w:rPr>
                <w:rFonts w:eastAsia="Times New Roman"/>
                <w:color w:val="000000"/>
                <w:sz w:val="20"/>
                <w:szCs w:val="20"/>
              </w:rPr>
              <w:t>potenţialului</w:t>
            </w:r>
            <w:proofErr w:type="spellEnd"/>
            <w:r w:rsidR="00505A4C"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câmpului de </w:t>
            </w:r>
            <w:proofErr w:type="spellStart"/>
            <w:r w:rsidR="00505A4C" w:rsidRPr="00505A4C">
              <w:rPr>
                <w:rFonts w:eastAsia="Times New Roman"/>
                <w:color w:val="000000"/>
                <w:sz w:val="20"/>
                <w:szCs w:val="20"/>
              </w:rPr>
              <w:t>forţe</w:t>
            </w:r>
            <w:proofErr w:type="spellEnd"/>
            <w:r w:rsidR="00505A4C"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în cadrul metodelor de mecanică moleculară</w:t>
            </w:r>
          </w:p>
          <w:p w14:paraId="643B164B" w14:textId="77777777" w:rsidR="00505A4C" w:rsidRPr="00505A4C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principalelor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aproximaţii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ale metodelor semiempirice</w:t>
            </w:r>
          </w:p>
          <w:p w14:paraId="5226C3A5" w14:textId="49D3287E" w:rsidR="00693A4A" w:rsidRDefault="00505A4C" w:rsidP="00505A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- efectuarea de calcule pentru determinarea parametrilor structurali, energetici </w:t>
            </w:r>
            <w:proofErr w:type="spellStart"/>
            <w:r w:rsidRPr="00505A4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05A4C">
              <w:rPr>
                <w:rFonts w:eastAsia="Times New Roman"/>
                <w:color w:val="000000"/>
                <w:sz w:val="20"/>
                <w:szCs w:val="20"/>
              </w:rPr>
              <w:t xml:space="preserve"> de reactivitate ce caracterizează un sistem molecular </w:t>
            </w:r>
          </w:p>
        </w:tc>
      </w:tr>
    </w:tbl>
    <w:p w14:paraId="28485DFA" w14:textId="77777777" w:rsidR="00693A4A" w:rsidRDefault="00693A4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3721"/>
        <w:gridCol w:w="3805"/>
      </w:tblGrid>
      <w:tr w:rsidR="00693A4A" w14:paraId="092F92A6" w14:textId="77777777">
        <w:tc>
          <w:tcPr>
            <w:tcW w:w="0" w:type="auto"/>
            <w:hideMark/>
          </w:tcPr>
          <w:p w14:paraId="3A80D886" w14:textId="77777777" w:rsidR="00505A4C" w:rsidRDefault="00DD1AF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</w:p>
          <w:p w14:paraId="7B49F5C4" w14:textId="7BFF5C07" w:rsidR="00693A4A" w:rsidRDefault="00DD1AF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505A4C" w:rsidRPr="00505A4C">
              <w:rPr>
                <w:rFonts w:eastAsia="Times New Roman"/>
                <w:b/>
                <w:bCs/>
                <w:color w:val="000000"/>
              </w:rPr>
              <w:t>29.09.2023 </w:t>
            </w:r>
          </w:p>
        </w:tc>
        <w:tc>
          <w:tcPr>
            <w:tcW w:w="0" w:type="auto"/>
            <w:hideMark/>
          </w:tcPr>
          <w:p w14:paraId="030CD003" w14:textId="77777777" w:rsidR="00693A4A" w:rsidRDefault="00DD1AF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  <w:p w14:paraId="5F665803" w14:textId="1D94B0CC" w:rsidR="00505A4C" w:rsidRDefault="00505A4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82BAB">
              <w:rPr>
                <w:rFonts w:eastAsia="Times New Roman"/>
                <w:b/>
                <w:bCs/>
                <w:color w:val="000000"/>
              </w:rPr>
              <w:t>Conf.dr. Ionel Humelnicu</w:t>
            </w:r>
          </w:p>
        </w:tc>
        <w:tc>
          <w:tcPr>
            <w:tcW w:w="0" w:type="auto"/>
            <w:hideMark/>
          </w:tcPr>
          <w:p w14:paraId="46012006" w14:textId="77777777" w:rsidR="00505A4C" w:rsidRDefault="00DD1AF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</w:p>
          <w:p w14:paraId="744B5602" w14:textId="34365501" w:rsidR="00693A4A" w:rsidRDefault="00505A4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82BAB">
              <w:rPr>
                <w:rFonts w:eastAsia="Times New Roman"/>
                <w:b/>
                <w:bCs/>
                <w:color w:val="000000"/>
              </w:rPr>
              <w:t>Conf.dr. Ionel Humelnicu</w:t>
            </w:r>
            <w:r w:rsidR="00DD1AF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0119B0F7" w14:textId="77777777" w:rsidR="00693A4A" w:rsidRDefault="00693A4A">
      <w:pPr>
        <w:rPr>
          <w:rFonts w:eastAsia="Times New Roman"/>
          <w:color w:val="000000"/>
          <w:sz w:val="22"/>
          <w:szCs w:val="22"/>
        </w:rPr>
      </w:pPr>
    </w:p>
    <w:p w14:paraId="5695F243" w14:textId="77777777" w:rsidR="00505A4C" w:rsidRDefault="00505A4C">
      <w:pPr>
        <w:rPr>
          <w:rFonts w:eastAsia="Times New Roman"/>
          <w:color w:val="000000"/>
          <w:sz w:val="22"/>
          <w:szCs w:val="22"/>
        </w:rPr>
      </w:pPr>
    </w:p>
    <w:p w14:paraId="17B27497" w14:textId="77777777" w:rsidR="00505A4C" w:rsidRDefault="00505A4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693A4A" w14:paraId="1719CFE2" w14:textId="77777777">
        <w:tc>
          <w:tcPr>
            <w:tcW w:w="0" w:type="auto"/>
            <w:hideMark/>
          </w:tcPr>
          <w:p w14:paraId="51A6B238" w14:textId="77777777" w:rsidR="00693A4A" w:rsidRDefault="00DD1AF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30FFAEC" w14:textId="77777777" w:rsidR="00693A4A" w:rsidRDefault="00DD1AF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5448C1A8" w14:textId="77777777" w:rsidR="00DD1AF7" w:rsidRDefault="00DD1AF7">
      <w:pPr>
        <w:rPr>
          <w:rFonts w:eastAsia="Times New Roman"/>
        </w:rPr>
      </w:pPr>
    </w:p>
    <w:sectPr w:rsidR="00DD1AF7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72980"/>
    <w:multiLevelType w:val="multilevel"/>
    <w:tmpl w:val="BFA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72234"/>
    <w:multiLevelType w:val="multilevel"/>
    <w:tmpl w:val="9740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555751">
    <w:abstractNumId w:val="1"/>
  </w:num>
  <w:num w:numId="2" w16cid:durableId="138112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87"/>
    <w:rsid w:val="002B7BE1"/>
    <w:rsid w:val="00505A4C"/>
    <w:rsid w:val="00572906"/>
    <w:rsid w:val="00693A4A"/>
    <w:rsid w:val="008955BB"/>
    <w:rsid w:val="00DD1AF7"/>
    <w:rsid w:val="00E1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7B662"/>
  <w15:chartTrackingRefBased/>
  <w15:docId w15:val="{218632DC-49E8-4629-8C1C-BADD5796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Ionel Humelnicu</cp:lastModifiedBy>
  <cp:revision>2</cp:revision>
  <dcterms:created xsi:type="dcterms:W3CDTF">2024-10-07T05:07:00Z</dcterms:created>
  <dcterms:modified xsi:type="dcterms:W3CDTF">2024-10-07T05:07:00Z</dcterms:modified>
</cp:coreProperties>
</file>