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83544" w14:textId="77777777" w:rsidR="00AC0E1C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AC0E1C" w:rsidRDefault="00000000">
      <w:pPr>
        <w:pStyle w:val="titludiscplan"/>
      </w:pPr>
      <w:r>
        <w:t>FIŞA DISCIPLINEI</w:t>
      </w:r>
    </w:p>
    <w:p w14:paraId="4890DCD6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C0E1C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C0E1C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C0E1C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C0E1C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C0E1C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C0E1C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50931583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C0E1C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Stereochimia, simetria şi reactivitatea compuşilor anorganici</w:t>
            </w:r>
          </w:p>
        </w:tc>
      </w:tr>
      <w:tr w:rsidR="00AC0E1C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AC0E1C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0CE6AAF7" w:rsidR="00AC0E1C" w:rsidRPr="001517D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17D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1517D5">
              <w:rPr>
                <w:rFonts w:eastAsia="Times New Roman"/>
                <w:color w:val="000000"/>
                <w:sz w:val="20"/>
                <w:szCs w:val="20"/>
              </w:rPr>
              <w:t xml:space="preserve">Lector dr. Mirela </w:t>
            </w:r>
            <w:r w:rsidR="00746894" w:rsidRPr="001517D5">
              <w:rPr>
                <w:rFonts w:eastAsia="Times New Roman"/>
                <w:color w:val="000000"/>
                <w:sz w:val="20"/>
                <w:szCs w:val="20"/>
              </w:rPr>
              <w:t xml:space="preserve">AIRIMIOAIE; </w:t>
            </w:r>
          </w:p>
        </w:tc>
      </w:tr>
      <w:tr w:rsidR="00AC0E1C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AC0E1C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D5E9F50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C0E1C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C0E1C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AC0E1C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AC0E1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C0E1C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AC0E1C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C0E1C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AC0E1C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3B67C9AE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curs cu telefoanele mobile închise.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</w:p>
        </w:tc>
      </w:tr>
    </w:tbl>
    <w:p w14:paraId="4CD3004A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C0E1C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C0E1C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F819E5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C0E1C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Dezvoltarea la studenţi de abilităţi pentru aplicarea principiilor teoretice şi a tehnicilor experimentale pentru 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 stereochimiei, simetriei și reactivității compușilor anorganici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C0E1C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000000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Sa explice stereochimia/structura unor compuși chimici, folosind teoriile/modelele cunoscute,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Să deterimine simetrie moleculară a unor compuși chimici (elemente şi operaţii de simetrie, grup punctual, tabela de caractere)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utilizeze noţiunile de simetrie moleculară pentru a descrie teoriile legăturilor în compuşilor coordinativi, scindarea orbitalilor atomici, reactivitate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analizeze corelaţia 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, simetrie, reactivitate – proprietăţi (spectroscopie UV-VIS și IR) în seria compuşilor anorganici,</w:t>
            </w:r>
          </w:p>
          <w:p w14:paraId="15E0810E" w14:textId="3F297695" w:rsidR="00AC0E1C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 elementelor si operatiilor de simetrie in determinarea unor proprietati structurale ale compuși anorganici cum ar fi chiralitate, moment de dipol, activitate IR si Ramman</w:t>
            </w:r>
          </w:p>
        </w:tc>
      </w:tr>
    </w:tbl>
    <w:p w14:paraId="4ED3B96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AC0E1C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AC0E1C" w:rsidRDefault="00000000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Stereochimia compusilor anorganici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Simetrie moleculară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Aplicații ale simetriei moleculare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4B68DFF3" w14:textId="28CF5D0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374960"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Suport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1517D5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A. Pui, D. G. Cozma, Bazele chimiei compuşilor coordinativi, Ed. Matrix Rom, Bucureşti,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Sidney Kettle, Symetrie et structure: theorie des grupes en chimie,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Alan Vincent, Molecular simetry and group theory, 2nd Edition, John Wiley and Sons, Ltd, 2001.</w:t>
            </w:r>
          </w:p>
          <w:p w14:paraId="57795DF9" w14:textId="77777777" w:rsidR="001517D5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Geoffrey A. Lawrance, Introduction to Coordination Chemistry, John Wiley &amp; Sons Ltd., 2010.</w:t>
            </w:r>
          </w:p>
          <w:p w14:paraId="53262C4F" w14:textId="75090EA3" w:rsidR="006D0FC7" w:rsidRPr="006D0FC7" w:rsidRDefault="001517D5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       G.</w:t>
            </w:r>
            <w:r w:rsidR="006D0FC7"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N. Nemeș, Aplicații ale teoriiei grupurilor în chimie, Ed. Presa Universitară Clujeană, 2013.</w:t>
            </w: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Derek Woollins, Inorganic Experiments, VCH Verlagsgessellschaft mbH,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Sedință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Protecţia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(1) unor compusi coordinativi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Explicaţia, Conversaţia, Experimentul,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Descrierea,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(2): Sinteza si reactivitatea unor compusi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Stereochimia compusilor anorganici. Simetria compusilor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Operatii de simetrie. Reprezentări reductibile si ireductibile. Aplicatii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Aplicatii ale elementelor de simetrie: vibratii normale ative in IR si Raman,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Reactivitatea compusilor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iCs/>
                <w:sz w:val="20"/>
                <w:szCs w:val="20"/>
                <w:lang w:val="ro-RO"/>
              </w:rPr>
              <w:t>Sedință finală: excerciții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r w:rsidRPr="003E28F0">
              <w:t>Explicaţia, Conversaţia</w:t>
            </w:r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Experiment/demonstratie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A Pui, M. Airimioaiei, A.I. Borhan, Referate lucrări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Aurel Pui, Dănuţ Gabriel Cozma, Ioan Berdan, Lucrări practice de Chimia Compuşilor Coordinativi, Ed. Universităţii "Al.I.Cuza" Iaşi,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1723A851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C0E1C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000000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</w:p>
          <w:p w14:paraId="4DFCE3C5" w14:textId="18B5A9EB" w:rsidR="00AC0E1C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 Stereochimia, simetria şi reactivitatea compuşilor anorganici  studentii dobandesc un bagaj de cunostinte consistent, in concordanta cu competentele partiale cerute pentru ocupatiile posibile prevazute in Grila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AC0E1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AC0E1C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AC0E1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răspunsurilor</w:t>
            </w:r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 corectă a problematicii tratate la curs.</w:t>
            </w:r>
          </w:p>
          <w:p w14:paraId="219F0DF9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lastRenderedPageBreak/>
              <w:t>Rezolvarea corectă a exercitiilor si problemelor.</w:t>
            </w:r>
          </w:p>
          <w:p w14:paraId="6540EFD3" w14:textId="6DE7D834" w:rsidR="00E100D1" w:rsidRPr="00F81DEE" w:rsidRDefault="00E100D1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Bonus: prezență activă la curs (medie teste) pană la 10%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lastRenderedPageBreak/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Interpretarea corectă și prezentarea  rezultatelor obținute.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 stereochimiei, simetriei si reactivitatii compusilor chimici studiaţi, aplicand 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stereochimiei, simetriei, reactivității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stabilirea proprietăţilor fizico-chimice ale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unor 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 chimici.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 corecta a metodelor şi tehnicilor, a materialelor, substantelor si aparaturii cu respectarea normelor de securitate şi sănătate în muncă la efectuarea unui experiment chimic.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AC0E1C" w14:paraId="54A15AD3" w14:textId="77777777">
        <w:tc>
          <w:tcPr>
            <w:tcW w:w="0" w:type="auto"/>
            <w:hideMark/>
          </w:tcPr>
          <w:p w14:paraId="003EDE8F" w14:textId="77777777" w:rsidR="00AC0E1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6ECD524" w14:textId="77777777" w:rsidR="00AC0E1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77777777" w:rsidR="00AC0E1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B3DAB97" w14:textId="0B8F668E" w:rsidR="00746894" w:rsidRDefault="00746894" w:rsidP="00746894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 w:rsidR="00781F81" w:rsidRPr="00781F81">
        <w:rPr>
          <w:rFonts w:eastAsia="Times New Roman"/>
          <w:color w:val="000000"/>
          <w:sz w:val="22"/>
          <w:szCs w:val="22"/>
        </w:rPr>
        <w:t>27.09.2024</w:t>
      </w:r>
      <w:r w:rsidR="00781F81" w:rsidRPr="00781F81">
        <w:rPr>
          <w:rFonts w:eastAsia="Times New Roman"/>
          <w:b/>
          <w:bCs/>
          <w:color w:val="000000"/>
          <w:sz w:val="22"/>
          <w:szCs w:val="22"/>
        </w:rPr>
        <w:t>   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E28F0">
        <w:rPr>
          <w:noProof/>
          <w:lang w:val="fr-FR"/>
        </w:rPr>
        <w:t>Prof. univ. dr. Aurel Pui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noProof/>
        </w:rPr>
        <w:t>Lector.d</w:t>
      </w:r>
      <w:r w:rsidRPr="003E28F0">
        <w:rPr>
          <w:noProof/>
        </w:rPr>
        <w:t xml:space="preserve">r. Mirela </w:t>
      </w:r>
      <w:r>
        <w:rPr>
          <w:noProof/>
        </w:rPr>
        <w:t>Airimioaiei</w:t>
      </w:r>
    </w:p>
    <w:p w14:paraId="7FF8563F" w14:textId="77777777" w:rsidR="00746894" w:rsidRDefault="00746894" w:rsidP="00746894">
      <w:pPr>
        <w:ind w:left="57"/>
        <w:rPr>
          <w:noProof/>
        </w:rPr>
      </w:pPr>
    </w:p>
    <w:p w14:paraId="4D2628FE" w14:textId="57EC6492" w:rsidR="00AC0E1C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37F92D32" w14:textId="0EA3FF26" w:rsidR="00746894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noProof/>
        </w:rPr>
        <w:t>As. dr. Adrian Borhan</w:t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C0E1C" w14:paraId="55023C01" w14:textId="77777777">
        <w:tc>
          <w:tcPr>
            <w:tcW w:w="0" w:type="auto"/>
            <w:hideMark/>
          </w:tcPr>
          <w:p w14:paraId="4BFF7808" w14:textId="77777777" w:rsidR="00AC0E1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AC0E1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51C4DE2F" w14:textId="77777777" w:rsidR="00277C4A" w:rsidRDefault="00277C4A">
      <w:pPr>
        <w:rPr>
          <w:rFonts w:eastAsia="Times New Roman"/>
        </w:rPr>
      </w:pPr>
    </w:p>
    <w:sectPr w:rsidR="00277C4A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A4"/>
    <w:rsid w:val="000B6E6D"/>
    <w:rsid w:val="001517D5"/>
    <w:rsid w:val="001B325B"/>
    <w:rsid w:val="00277C4A"/>
    <w:rsid w:val="00374960"/>
    <w:rsid w:val="004828A4"/>
    <w:rsid w:val="005F7B92"/>
    <w:rsid w:val="006D0FC7"/>
    <w:rsid w:val="00746894"/>
    <w:rsid w:val="00781F81"/>
    <w:rsid w:val="00AC0E1C"/>
    <w:rsid w:val="00AE6F66"/>
    <w:rsid w:val="00DA5591"/>
    <w:rsid w:val="00DE302A"/>
    <w:rsid w:val="00E100D1"/>
    <w:rsid w:val="00EC63CB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D33E-496E-4572-8604-0C185E40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5</cp:revision>
  <dcterms:created xsi:type="dcterms:W3CDTF">2024-10-02T09:44:00Z</dcterms:created>
  <dcterms:modified xsi:type="dcterms:W3CDTF">2024-10-04T08:09:00Z</dcterms:modified>
</cp:coreProperties>
</file>