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45939" w14:textId="77777777" w:rsidR="00922350" w:rsidRDefault="00A45C6D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2B00EFA9" wp14:editId="5DF6FC69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2ECFE455" w14:textId="77777777" w:rsidR="00922350" w:rsidRDefault="00A45C6D">
      <w:pPr>
        <w:pStyle w:val="titludiscplan"/>
      </w:pPr>
      <w:r>
        <w:t>FIŞA DISCIPLINEI</w:t>
      </w:r>
    </w:p>
    <w:p w14:paraId="787757D5" w14:textId="77777777" w:rsidR="00922350" w:rsidRDefault="00A45C6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22350" w14:paraId="5270DDD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71871C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58F30C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922350" w14:paraId="6C9E7C0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FB49B6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47A555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922350" w14:paraId="497A824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0903B1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DF6D8C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922350" w14:paraId="44C85FD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E5BA22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22955A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922350" w14:paraId="2B32993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123D4F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C6D6FE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922350" w14:paraId="1D15D3D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2C2BF1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9EA466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14:paraId="696BCF04" w14:textId="77777777" w:rsidR="00922350" w:rsidRDefault="00922350">
      <w:pPr>
        <w:rPr>
          <w:rFonts w:eastAsia="Times New Roman"/>
          <w:color w:val="000000"/>
          <w:sz w:val="22"/>
          <w:szCs w:val="22"/>
        </w:rPr>
      </w:pPr>
    </w:p>
    <w:p w14:paraId="67F1C157" w14:textId="77777777" w:rsidR="00922350" w:rsidRDefault="00A45C6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922350" w14:paraId="623E2C43" w14:textId="77777777" w:rsidTr="00644F99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930E3B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95CF4A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Chimie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computaţională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termodinamică statistică</w:t>
            </w:r>
          </w:p>
        </w:tc>
      </w:tr>
      <w:tr w:rsidR="00644F99" w14:paraId="62C32D54" w14:textId="77777777" w:rsidTr="00644F99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34F324" w14:textId="77777777" w:rsidR="00644F99" w:rsidRDefault="00644F99" w:rsidP="00644F9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6055AA" w14:textId="16B7BA4D" w:rsidR="00644F99" w:rsidRDefault="00644F99" w:rsidP="00644F9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 conf. dr.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onel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H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umelnicu, lect. dr.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ihai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>umitraş</w:t>
            </w:r>
            <w:proofErr w:type="spellEnd"/>
          </w:p>
        </w:tc>
      </w:tr>
      <w:tr w:rsidR="00644F99" w14:paraId="0B4566EC" w14:textId="77777777" w:rsidTr="00644F99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AECFCC" w14:textId="77777777" w:rsidR="00644F99" w:rsidRDefault="00644F99" w:rsidP="00644F9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66AE9B" w14:textId="7DB48AA3" w:rsidR="00644F99" w:rsidRDefault="00644F99" w:rsidP="00644F9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aist.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dr.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Dumitru-Claudiu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Sergentu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lect. dr.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ihai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>umitraş</w:t>
            </w:r>
            <w:proofErr w:type="spellEnd"/>
          </w:p>
        </w:tc>
      </w:tr>
      <w:tr w:rsidR="00644F99" w14:paraId="42EA89A4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8A33E5" w14:textId="77777777" w:rsidR="00644F99" w:rsidRDefault="00644F99" w:rsidP="00644F9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0F58898" w14:textId="77777777" w:rsidR="00644F99" w:rsidRDefault="00644F99" w:rsidP="00644F9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861618" w14:textId="77777777" w:rsidR="00644F99" w:rsidRDefault="00644F99" w:rsidP="00644F9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0A8B16" w14:textId="77777777" w:rsidR="00644F99" w:rsidRDefault="00644F99" w:rsidP="00644F9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8681EA" w14:textId="77777777" w:rsidR="00644F99" w:rsidRDefault="00644F99" w:rsidP="00644F9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32CD51" w14:textId="3235EACF" w:rsidR="00644F99" w:rsidRDefault="00644F99" w:rsidP="00644F9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FB7810" w14:textId="597DCB28" w:rsidR="00644F99" w:rsidRDefault="00644F99" w:rsidP="00644F9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disciplinei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C39DD46" w14:textId="77777777" w:rsidR="00644F99" w:rsidRDefault="00644F99" w:rsidP="00644F9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3AAF2FCC" w14:textId="77777777" w:rsidR="00922350" w:rsidRDefault="00A45C6D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6DC96911" w14:textId="77777777" w:rsidR="00922350" w:rsidRDefault="00922350">
      <w:pPr>
        <w:rPr>
          <w:rFonts w:eastAsia="Times New Roman"/>
          <w:color w:val="000000"/>
          <w:sz w:val="22"/>
          <w:szCs w:val="22"/>
        </w:rPr>
      </w:pPr>
    </w:p>
    <w:p w14:paraId="62D0A7B6" w14:textId="77777777" w:rsidR="00922350" w:rsidRDefault="00A45C6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922350" w14:paraId="45D0B554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BED8BD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98DD2E2" w14:textId="77777777" w:rsidR="00922350" w:rsidRDefault="00A45C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DFE445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844FF6F" w14:textId="77777777" w:rsidR="00922350" w:rsidRDefault="00A45C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083365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A87D02" w14:textId="77777777" w:rsidR="00922350" w:rsidRDefault="00A45C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922350" w14:paraId="3F56FBE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C93E2A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62CB9E" w14:textId="77777777" w:rsidR="00922350" w:rsidRDefault="00A45C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2A37B4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8A7BCEB" w14:textId="77777777" w:rsidR="00922350" w:rsidRDefault="00A45C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077CFC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8527B74" w14:textId="77777777" w:rsidR="00922350" w:rsidRDefault="00A45C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922350" w14:paraId="54B3B85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0B13A2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EFCD63D" w14:textId="77777777" w:rsidR="00922350" w:rsidRDefault="00A45C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5B376C" w14:paraId="3AF48DA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B34403" w14:textId="77777777" w:rsidR="005B376C" w:rsidRDefault="005B376C" w:rsidP="005B37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44E43C" w14:textId="6051667A" w:rsidR="005B376C" w:rsidRDefault="005B376C" w:rsidP="005B37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50</w:t>
            </w:r>
          </w:p>
        </w:tc>
      </w:tr>
      <w:tr w:rsidR="005B376C" w14:paraId="17279CA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EB919E" w14:textId="77777777" w:rsidR="005B376C" w:rsidRDefault="005B376C" w:rsidP="005B37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23E3297" w14:textId="6B34720F" w:rsidR="005B376C" w:rsidRDefault="005B376C" w:rsidP="005B37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20</w:t>
            </w:r>
          </w:p>
        </w:tc>
      </w:tr>
      <w:tr w:rsidR="005B376C" w14:paraId="786EFD6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B2802C" w14:textId="77777777" w:rsidR="005B376C" w:rsidRDefault="005B376C" w:rsidP="005B37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BEC0456" w14:textId="21C966CD" w:rsidR="005B376C" w:rsidRDefault="005B376C" w:rsidP="005B37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16</w:t>
            </w:r>
          </w:p>
        </w:tc>
      </w:tr>
      <w:tr w:rsidR="005B376C" w14:paraId="1B506D1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FB5D89" w14:textId="77777777" w:rsidR="005B376C" w:rsidRDefault="005B376C" w:rsidP="005B376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A402ECE" w14:textId="406A2CDE" w:rsidR="005B376C" w:rsidRDefault="005B376C" w:rsidP="005B37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2</w:t>
            </w:r>
          </w:p>
        </w:tc>
      </w:tr>
      <w:tr w:rsidR="005B376C" w14:paraId="448AF8B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76573B" w14:textId="77777777" w:rsidR="005B376C" w:rsidRDefault="005B376C" w:rsidP="005B37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FD7C01" w14:textId="1D46DDEC" w:rsidR="005B376C" w:rsidRDefault="005B376C" w:rsidP="005B37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8</w:t>
            </w:r>
          </w:p>
        </w:tc>
      </w:tr>
      <w:tr w:rsidR="005B376C" w14:paraId="73C7A3E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749A30" w14:textId="77777777" w:rsidR="005B376C" w:rsidRDefault="005B376C" w:rsidP="005B37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4BFA21" w14:textId="4EFD39DE" w:rsidR="005B376C" w:rsidRDefault="005B376C" w:rsidP="005B37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0</w:t>
            </w:r>
          </w:p>
        </w:tc>
      </w:tr>
      <w:tr w:rsidR="005B376C" w14:paraId="1D45310A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E77536" w14:textId="77777777" w:rsidR="005B376C" w:rsidRDefault="005B376C" w:rsidP="005B37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66887D8B" w14:textId="77777777" w:rsidR="005B376C" w:rsidRDefault="005B376C" w:rsidP="005B37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5B376C" w14:paraId="11E355D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77038F" w14:textId="77777777" w:rsidR="005B376C" w:rsidRDefault="005B376C" w:rsidP="005B37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D03DE5" w14:textId="77777777" w:rsidR="005B376C" w:rsidRDefault="005B376C" w:rsidP="005B37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96</w:t>
            </w:r>
          </w:p>
        </w:tc>
      </w:tr>
      <w:tr w:rsidR="005B376C" w14:paraId="7974A10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609C7A" w14:textId="77777777" w:rsidR="005B376C" w:rsidRDefault="005B376C" w:rsidP="005B37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5FD4D3" w14:textId="77777777" w:rsidR="005B376C" w:rsidRDefault="005B376C" w:rsidP="005B37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5B376C" w14:paraId="040EBCC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538056" w14:textId="77777777" w:rsidR="005B376C" w:rsidRDefault="005B376C" w:rsidP="005B37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6F2C99" w14:textId="77777777" w:rsidR="005B376C" w:rsidRDefault="005B376C" w:rsidP="005B37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446C036B" w14:textId="77777777" w:rsidR="00922350" w:rsidRDefault="00922350">
      <w:pPr>
        <w:rPr>
          <w:rFonts w:eastAsia="Times New Roman"/>
          <w:color w:val="000000"/>
          <w:sz w:val="22"/>
          <w:szCs w:val="22"/>
        </w:rPr>
      </w:pPr>
    </w:p>
    <w:p w14:paraId="08C66E8C" w14:textId="77777777" w:rsidR="005B376C" w:rsidRDefault="005B376C">
      <w:pPr>
        <w:rPr>
          <w:rFonts w:eastAsia="Times New Roman"/>
          <w:color w:val="000000"/>
          <w:sz w:val="22"/>
          <w:szCs w:val="22"/>
        </w:rPr>
      </w:pPr>
    </w:p>
    <w:p w14:paraId="7ECBE866" w14:textId="77777777" w:rsidR="00922350" w:rsidRDefault="00A45C6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22350" w14:paraId="0A67CD4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9F8AA9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976E1A" w14:textId="511EA0E2" w:rsidR="00922350" w:rsidRDefault="005B376C" w:rsidP="005B376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B376C">
              <w:rPr>
                <w:rFonts w:eastAsia="Times New Roman"/>
                <w:color w:val="000000"/>
                <w:sz w:val="20"/>
                <w:szCs w:val="20"/>
                <w:lang w:val="fr-FR"/>
              </w:rPr>
              <w:t>Termodinamică</w:t>
            </w:r>
            <w:proofErr w:type="spellEnd"/>
            <w:r w:rsidRPr="005B376C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5B376C">
              <w:rPr>
                <w:rFonts w:eastAsia="Times New Roman"/>
                <w:color w:val="000000"/>
                <w:sz w:val="20"/>
                <w:szCs w:val="20"/>
                <w:lang w:val="fr-FR"/>
              </w:rPr>
              <w:t>chimică</w:t>
            </w:r>
            <w:proofErr w:type="spellEnd"/>
            <w:r w:rsidRPr="005B376C">
              <w:rPr>
                <w:rFonts w:eastAsia="Times New Roman"/>
                <w:color w:val="000000"/>
                <w:sz w:val="20"/>
                <w:szCs w:val="20"/>
                <w:lang w:val="fr-FR"/>
              </w:rPr>
              <w:t>;</w:t>
            </w:r>
            <w:proofErr w:type="gramEnd"/>
            <w:r w:rsidRPr="005B376C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376C">
              <w:rPr>
                <w:rFonts w:eastAsia="Times New Roman"/>
                <w:color w:val="000000"/>
                <w:sz w:val="20"/>
                <w:szCs w:val="20"/>
                <w:lang w:val="fr-FR"/>
              </w:rPr>
              <w:t>Cinetică</w:t>
            </w:r>
            <w:proofErr w:type="spellEnd"/>
            <w:r w:rsidRPr="005B376C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376C">
              <w:rPr>
                <w:rFonts w:eastAsia="Times New Roman"/>
                <w:color w:val="000000"/>
                <w:sz w:val="20"/>
                <w:szCs w:val="20"/>
                <w:lang w:val="fr-FR"/>
              </w:rPr>
              <w:t>chimică</w:t>
            </w:r>
            <w:proofErr w:type="spellEnd"/>
            <w:r w:rsidRPr="005B376C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; Chimie </w:t>
            </w:r>
            <w:proofErr w:type="spellStart"/>
            <w:r w:rsidRPr="005B376C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cuantică</w:t>
            </w:r>
            <w:proofErr w:type="spellEnd"/>
            <w:r w:rsidR="00A45C6D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45C6D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922350" w14:paraId="06640EE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3A59CF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942535" w14:textId="5B3B77A2" w:rsidR="00922350" w:rsidRDefault="005B376C" w:rsidP="005B376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B376C">
              <w:rPr>
                <w:rFonts w:eastAsia="Times New Roman"/>
                <w:bCs/>
                <w:color w:val="000000"/>
                <w:sz w:val="20"/>
                <w:szCs w:val="20"/>
              </w:rPr>
              <w:t>Abordarea interdisciplinară a unor teme din domeniul chimiei</w:t>
            </w:r>
            <w:r w:rsidRPr="005B376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45C6D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45C6D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479CE460" w14:textId="77777777" w:rsidR="00922350" w:rsidRDefault="00922350">
      <w:pPr>
        <w:rPr>
          <w:rFonts w:eastAsia="Times New Roman"/>
          <w:color w:val="000000"/>
          <w:sz w:val="22"/>
          <w:szCs w:val="22"/>
        </w:rPr>
      </w:pPr>
    </w:p>
    <w:p w14:paraId="6D4010FC" w14:textId="77777777" w:rsidR="005B376C" w:rsidRDefault="005B376C">
      <w:pPr>
        <w:rPr>
          <w:rFonts w:eastAsia="Times New Roman"/>
          <w:color w:val="000000"/>
          <w:sz w:val="22"/>
          <w:szCs w:val="22"/>
        </w:rPr>
      </w:pPr>
    </w:p>
    <w:p w14:paraId="095296F2" w14:textId="77777777" w:rsidR="005B376C" w:rsidRDefault="005B376C">
      <w:pPr>
        <w:rPr>
          <w:rFonts w:eastAsia="Times New Roman"/>
          <w:color w:val="000000"/>
          <w:sz w:val="22"/>
          <w:szCs w:val="22"/>
        </w:rPr>
      </w:pPr>
    </w:p>
    <w:p w14:paraId="68F207A5" w14:textId="77777777" w:rsidR="00922350" w:rsidRDefault="00A45C6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22350" w14:paraId="4BB99EA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1C3DCD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7BBAC9" w14:textId="374171A0" w:rsidR="00922350" w:rsidRDefault="005B376C" w:rsidP="005B376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B376C">
              <w:rPr>
                <w:rFonts w:eastAsia="Times New Roman"/>
                <w:color w:val="000000"/>
                <w:sz w:val="20"/>
                <w:szCs w:val="20"/>
              </w:rPr>
              <w:t>Sală de curs dotată cu videoproiector, conexiune la internet</w:t>
            </w:r>
            <w:r w:rsidR="00A45C6D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45C6D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922350" w14:paraId="6F4F876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07C974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C832BE" w14:textId="60DAFC64" w:rsidR="00922350" w:rsidRDefault="005B376C" w:rsidP="005B376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B376C">
              <w:rPr>
                <w:rFonts w:eastAsia="Times New Roman"/>
                <w:color w:val="000000"/>
                <w:sz w:val="20"/>
                <w:szCs w:val="20"/>
                <w:lang w:val="fr-FR"/>
              </w:rPr>
              <w:t>Prezenţa</w:t>
            </w:r>
            <w:proofErr w:type="spellEnd"/>
            <w:r w:rsidRPr="005B376C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este </w:t>
            </w:r>
            <w:proofErr w:type="spellStart"/>
            <w:r w:rsidRPr="005B376C">
              <w:rPr>
                <w:rFonts w:eastAsia="Times New Roman"/>
                <w:color w:val="000000"/>
                <w:sz w:val="20"/>
                <w:szCs w:val="20"/>
                <w:lang w:val="fr-FR"/>
              </w:rPr>
              <w:t>obligatorie</w:t>
            </w:r>
            <w:proofErr w:type="spellEnd"/>
            <w:r w:rsidRPr="005B376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45C6D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45C6D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90B49B9" w14:textId="77777777" w:rsidR="00922350" w:rsidRDefault="00922350">
      <w:pPr>
        <w:rPr>
          <w:rFonts w:eastAsia="Times New Roman"/>
          <w:color w:val="000000"/>
          <w:sz w:val="22"/>
          <w:szCs w:val="22"/>
        </w:rPr>
      </w:pPr>
    </w:p>
    <w:p w14:paraId="2118120E" w14:textId="77777777" w:rsidR="00922350" w:rsidRDefault="00A45C6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922350" w14:paraId="287A039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796061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73330B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structurii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experimente, aplicarea riguroasă a metodelor de analiză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Urmărirea, adaptarea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controlul proceselor 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controlului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prin metode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specifice. </w:t>
            </w:r>
          </w:p>
        </w:tc>
      </w:tr>
      <w:tr w:rsidR="00922350" w14:paraId="12771537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E976F9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861F99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 multidisciplinară utilizând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resurselor de comunicare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formare profesională asistată, atât în limba română, cât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într-o limbă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7D75905B" w14:textId="77777777" w:rsidR="00922350" w:rsidRDefault="00922350">
      <w:pPr>
        <w:rPr>
          <w:rFonts w:eastAsia="Times New Roman"/>
          <w:color w:val="000000"/>
          <w:sz w:val="22"/>
          <w:szCs w:val="22"/>
        </w:rPr>
      </w:pPr>
    </w:p>
    <w:p w14:paraId="222FE7CD" w14:textId="77777777" w:rsidR="00922350" w:rsidRDefault="00A45C6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922350" w14:paraId="7F5338AA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DC56F3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0079F2" w14:textId="66098A9D" w:rsidR="00922350" w:rsidRDefault="00BB5D3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Însușirea</w:t>
            </w:r>
            <w:r w:rsidRPr="00BB5D39">
              <w:rPr>
                <w:rFonts w:eastAsia="Times New Roman"/>
                <w:color w:val="000000"/>
                <w:sz w:val="20"/>
                <w:szCs w:val="20"/>
                <w:lang w:val="it-IT"/>
              </w:rPr>
              <w:t xml:space="preserve"> elemente</w:t>
            </w:r>
            <w:r>
              <w:rPr>
                <w:rFonts w:eastAsia="Times New Roman"/>
                <w:color w:val="000000"/>
                <w:sz w:val="20"/>
                <w:szCs w:val="20"/>
                <w:lang w:val="it-IT"/>
              </w:rPr>
              <w:t>lor</w:t>
            </w:r>
            <w:r w:rsidRPr="00BB5D39">
              <w:rPr>
                <w:rFonts w:eastAsia="Times New Roman"/>
                <w:color w:val="000000"/>
                <w:sz w:val="20"/>
                <w:szCs w:val="20"/>
                <w:lang w:val="it-IT"/>
              </w:rPr>
              <w:t xml:space="preserve"> de bază ale chimiei computaţionale şi termodinamicii statistice. </w:t>
            </w:r>
            <w:r>
              <w:rPr>
                <w:rFonts w:eastAsia="Times New Roman"/>
                <w:color w:val="000000"/>
                <w:sz w:val="20"/>
                <w:szCs w:val="20"/>
                <w:lang w:val="it-IT"/>
              </w:rPr>
              <w:t xml:space="preserve">Rezolvarea de </w:t>
            </w:r>
            <w:r w:rsidRPr="00BB5D39">
              <w:rPr>
                <w:rFonts w:eastAsia="Times New Roman"/>
                <w:color w:val="000000"/>
                <w:sz w:val="20"/>
                <w:szCs w:val="20"/>
                <w:lang w:val="it-IT"/>
              </w:rPr>
              <w:t>aplicaţii numerice şi familiariz</w:t>
            </w:r>
            <w:r>
              <w:rPr>
                <w:rFonts w:eastAsia="Times New Roman"/>
                <w:color w:val="000000"/>
                <w:sz w:val="20"/>
                <w:szCs w:val="20"/>
                <w:lang w:val="it-IT"/>
              </w:rPr>
              <w:t>area</w:t>
            </w:r>
            <w:r w:rsidRPr="00BB5D39">
              <w:rPr>
                <w:rFonts w:eastAsia="Times New Roman"/>
                <w:color w:val="000000"/>
                <w:sz w:val="20"/>
                <w:szCs w:val="20"/>
                <w:lang w:val="it-IT"/>
              </w:rPr>
              <w:t xml:space="preserve"> studenţi</w:t>
            </w:r>
            <w:r>
              <w:rPr>
                <w:rFonts w:eastAsia="Times New Roman"/>
                <w:color w:val="000000"/>
                <w:sz w:val="20"/>
                <w:szCs w:val="20"/>
                <w:lang w:val="it-IT"/>
              </w:rPr>
              <w:t>lor</w:t>
            </w:r>
            <w:r w:rsidRPr="00BB5D39">
              <w:rPr>
                <w:rFonts w:eastAsia="Times New Roman"/>
                <w:color w:val="000000"/>
                <w:sz w:val="20"/>
                <w:szCs w:val="20"/>
                <w:lang w:val="it-IT"/>
              </w:rPr>
              <w:t xml:space="preserve"> cu metode reprezentative ale chimiei computaţionale şi termodinamicii statistice.</w:t>
            </w:r>
          </w:p>
        </w:tc>
      </w:tr>
      <w:tr w:rsidR="00922350" w14:paraId="58811463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B1C66C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15F007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39BD4D69" w14:textId="5E21F892" w:rsidR="00BB5D39" w:rsidRDefault="00BB5D39" w:rsidP="00BB5D39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Descrie şi analizeze</w:t>
            </w:r>
            <w:r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 xml:space="preserve"> din punct</w:t>
            </w:r>
            <w:r>
              <w:rPr>
                <w:noProof/>
                <w:sz w:val="20"/>
                <w:szCs w:val="20"/>
              </w:rPr>
              <w:t>ul</w:t>
            </w:r>
            <w:r>
              <w:rPr>
                <w:noProof/>
                <w:sz w:val="20"/>
                <w:szCs w:val="20"/>
              </w:rPr>
              <w:t xml:space="preserve"> de vedere al chimiei computaţionale şi termodinamicii statistice sistemele chimice</w:t>
            </w:r>
          </w:p>
          <w:p w14:paraId="3A7C9586" w14:textId="0B98FE78" w:rsidR="00922350" w:rsidRDefault="00BB5D39" w:rsidP="00BB5D3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Explice şi aplice principalele metode </w:t>
            </w:r>
            <w:r>
              <w:rPr>
                <w:noProof/>
                <w:sz w:val="20"/>
                <w:szCs w:val="20"/>
              </w:rPr>
              <w:t>utilizate de</w:t>
            </w:r>
            <w:r>
              <w:rPr>
                <w:noProof/>
                <w:sz w:val="20"/>
                <w:szCs w:val="20"/>
              </w:rPr>
              <w:t xml:space="preserve"> chimia computaţională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şi termodinamica statistică </w:t>
            </w:r>
          </w:p>
        </w:tc>
      </w:tr>
    </w:tbl>
    <w:p w14:paraId="6AF80A94" w14:textId="77777777" w:rsidR="00922350" w:rsidRDefault="00922350">
      <w:pPr>
        <w:rPr>
          <w:rFonts w:eastAsia="Times New Roman"/>
          <w:color w:val="000000"/>
          <w:sz w:val="22"/>
          <w:szCs w:val="22"/>
        </w:rPr>
      </w:pPr>
    </w:p>
    <w:p w14:paraId="48BAD031" w14:textId="77777777" w:rsidR="00922350" w:rsidRDefault="00A45C6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4374"/>
        <w:gridCol w:w="2836"/>
        <w:gridCol w:w="1827"/>
      </w:tblGrid>
      <w:tr w:rsidR="00922350" w14:paraId="1C0D150F" w14:textId="77777777" w:rsidTr="005F06C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D1CE87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1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ECEC02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4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26CFD6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0006AF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5F06C0" w14:paraId="64165FD4" w14:textId="77777777" w:rsidTr="005F06C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ED9DBE" w14:textId="51C4C0B3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1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C9599E" w14:textId="14C42B02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Maxwelliană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a vitezelor moleculare</w:t>
            </w:r>
          </w:p>
        </w:tc>
        <w:tc>
          <w:tcPr>
            <w:tcW w:w="14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7FC2D7" w14:textId="157B0994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Prelegere, </w:t>
            </w:r>
            <w:proofErr w:type="spellStart"/>
            <w:r>
              <w:rPr>
                <w:sz w:val="20"/>
                <w:szCs w:val="20"/>
              </w:rPr>
              <w:t>conversaţie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explicaţie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626DAE" w14:textId="12943A17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5F06C0" w14:paraId="2134C928" w14:textId="77777777" w:rsidTr="005F06C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673AD8" w14:textId="20E3F63E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1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494524" w14:textId="62211D99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Boltzmann a moleculelor după energii</w:t>
            </w:r>
          </w:p>
        </w:tc>
        <w:tc>
          <w:tcPr>
            <w:tcW w:w="14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EE334B" w14:textId="6A0EB9E2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Prelegere, </w:t>
            </w:r>
            <w:proofErr w:type="spellStart"/>
            <w:r>
              <w:rPr>
                <w:sz w:val="20"/>
                <w:szCs w:val="20"/>
              </w:rPr>
              <w:t>conversaţie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explicaţie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32AD72" w14:textId="1A73F1CE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5F06C0" w14:paraId="61FA0445" w14:textId="77777777" w:rsidTr="005F06C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15B5BD" w14:textId="203D3E56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21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E9BB99" w14:textId="0D9B5695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Legile gazelor ideale în perspectivă molecular-cinetică</w:t>
            </w:r>
          </w:p>
        </w:tc>
        <w:tc>
          <w:tcPr>
            <w:tcW w:w="14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CEAF4D" w14:textId="3092E609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Prelegere, </w:t>
            </w:r>
            <w:proofErr w:type="spellStart"/>
            <w:r>
              <w:rPr>
                <w:sz w:val="20"/>
                <w:szCs w:val="20"/>
              </w:rPr>
              <w:t>conversaţie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explicaţie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2816A9" w14:textId="391BC16F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5F06C0" w14:paraId="2293ED2E" w14:textId="77777777" w:rsidTr="005F06C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19F1D2" w14:textId="78D89B68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21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5EBAEF" w14:textId="28CEEE0D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Calculul numărului de molecule active</w:t>
            </w:r>
          </w:p>
        </w:tc>
        <w:tc>
          <w:tcPr>
            <w:tcW w:w="14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366520" w14:textId="258F3992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Prelegere, </w:t>
            </w:r>
            <w:proofErr w:type="spellStart"/>
            <w:r>
              <w:rPr>
                <w:sz w:val="20"/>
                <w:szCs w:val="20"/>
              </w:rPr>
              <w:t>conversaţie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explicaţie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D251AB" w14:textId="02A06F82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5F06C0" w14:paraId="60EE5B72" w14:textId="77777777" w:rsidTr="005F06C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49B98D" w14:textId="5FE27D0E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21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601EC2" w14:textId="0EE47016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Ciocniri. Viteză de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reacţie</w:t>
            </w:r>
            <w:proofErr w:type="spellEnd"/>
          </w:p>
        </w:tc>
        <w:tc>
          <w:tcPr>
            <w:tcW w:w="14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88A55D" w14:textId="6CACB8FB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Prelegere, </w:t>
            </w:r>
            <w:proofErr w:type="spellStart"/>
            <w:r>
              <w:rPr>
                <w:sz w:val="20"/>
                <w:szCs w:val="20"/>
              </w:rPr>
              <w:t>conversaţie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explicaţie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3C8CB2" w14:textId="39416FD8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5F06C0" w14:paraId="59FDC13E" w14:textId="77777777" w:rsidTr="005F06C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1F72A3" w14:textId="1E6C7249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21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7DA55E" w14:textId="41691291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Teoria complexului activat</w:t>
            </w:r>
          </w:p>
        </w:tc>
        <w:tc>
          <w:tcPr>
            <w:tcW w:w="14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3DCBEF" w14:textId="76FA196B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Prelegere, </w:t>
            </w:r>
            <w:proofErr w:type="spellStart"/>
            <w:r>
              <w:rPr>
                <w:sz w:val="20"/>
                <w:szCs w:val="20"/>
              </w:rPr>
              <w:t>conversaţie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explicaţie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C55FED" w14:textId="73AE086B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5F06C0" w14:paraId="08DEBFA4" w14:textId="77777777" w:rsidTr="005F06C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49519C" w14:textId="7685D619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21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CCC4E3" w14:textId="07736636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Coordonate ale structurii moleculare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reacţie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  <w:proofErr w:type="spellStart"/>
            <w:r>
              <w:rPr>
                <w:sz w:val="20"/>
                <w:szCs w:val="20"/>
              </w:rPr>
              <w:t>Suprafeţe</w:t>
            </w:r>
            <w:proofErr w:type="spellEnd"/>
            <w:r>
              <w:rPr>
                <w:sz w:val="20"/>
                <w:szCs w:val="20"/>
              </w:rPr>
              <w:t xml:space="preserve"> de energie </w:t>
            </w:r>
            <w:proofErr w:type="spellStart"/>
            <w:r>
              <w:rPr>
                <w:sz w:val="20"/>
                <w:szCs w:val="20"/>
              </w:rPr>
              <w:t>potenţială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structuri intermediare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tranziţie</w:t>
            </w:r>
            <w:proofErr w:type="spellEnd"/>
            <w:r>
              <w:rPr>
                <w:sz w:val="20"/>
                <w:szCs w:val="20"/>
              </w:rPr>
              <w:t xml:space="preserve">. Metode de investigare ale chimiei </w:t>
            </w:r>
            <w:proofErr w:type="spellStart"/>
            <w:r>
              <w:rPr>
                <w:sz w:val="20"/>
                <w:szCs w:val="20"/>
              </w:rPr>
              <w:t>computationale</w:t>
            </w:r>
            <w:proofErr w:type="spellEnd"/>
          </w:p>
        </w:tc>
        <w:tc>
          <w:tcPr>
            <w:tcW w:w="14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A9EB92" w14:textId="7124D319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prelegerea, </w:t>
            </w:r>
            <w:proofErr w:type="spellStart"/>
            <w:r>
              <w:rPr>
                <w:sz w:val="20"/>
                <w:szCs w:val="20"/>
              </w:rPr>
              <w:t>conversaţia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BEEEE0" w14:textId="2CC349BD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F06C0" w14:paraId="351625AC" w14:textId="77777777" w:rsidTr="005F06C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86630C" w14:textId="5AF0A19D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21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92B4E0" w14:textId="5C74E896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Elemente de mecanică moleculară. Energia </w:t>
            </w:r>
            <w:proofErr w:type="spellStart"/>
            <w:r>
              <w:rPr>
                <w:sz w:val="20"/>
                <w:szCs w:val="20"/>
              </w:rPr>
              <w:t>conformaţională</w:t>
            </w:r>
            <w:proofErr w:type="spellEnd"/>
          </w:p>
        </w:tc>
        <w:tc>
          <w:tcPr>
            <w:tcW w:w="14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31D656" w14:textId="0C0BB98F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prelegerea, </w:t>
            </w:r>
            <w:proofErr w:type="spellStart"/>
            <w:r>
              <w:rPr>
                <w:sz w:val="20"/>
                <w:szCs w:val="20"/>
              </w:rPr>
              <w:t>conversaţia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F8565E" w14:textId="38DA481D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F06C0" w14:paraId="7F317B6D" w14:textId="77777777" w:rsidTr="005F06C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53DACE" w14:textId="290D5DF9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21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DF17E" w14:textId="00DAE058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Tehnici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metode de optimizare </w:t>
            </w:r>
            <w:proofErr w:type="spellStart"/>
            <w:r>
              <w:rPr>
                <w:sz w:val="20"/>
                <w:szCs w:val="20"/>
              </w:rPr>
              <w:t>conformaţional</w:t>
            </w:r>
            <w:proofErr w:type="spellEnd"/>
            <w:r>
              <w:rPr>
                <w:sz w:val="20"/>
                <w:szCs w:val="20"/>
              </w:rPr>
              <w:t>-energetică a sistemelor moleculare</w:t>
            </w:r>
          </w:p>
        </w:tc>
        <w:tc>
          <w:tcPr>
            <w:tcW w:w="14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2654C0" w14:textId="67DD3D00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prelegerea, </w:t>
            </w:r>
            <w:proofErr w:type="spellStart"/>
            <w:r>
              <w:rPr>
                <w:sz w:val="20"/>
                <w:szCs w:val="20"/>
              </w:rPr>
              <w:t>conversaţia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8E2BC2" w14:textId="2D7A0936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F06C0" w14:paraId="1E1793B1" w14:textId="77777777" w:rsidTr="005F06C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62244" w14:textId="3DC02440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</w:t>
            </w:r>
          </w:p>
        </w:tc>
        <w:tc>
          <w:tcPr>
            <w:tcW w:w="21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CD5346" w14:textId="0F3B779B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Metode π -electronice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semiempirice de calcul ale chimiei teoretice.</w:t>
            </w:r>
          </w:p>
        </w:tc>
        <w:tc>
          <w:tcPr>
            <w:tcW w:w="14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0067FA" w14:textId="77682C4E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prelegerea, </w:t>
            </w:r>
            <w:proofErr w:type="spellStart"/>
            <w:r>
              <w:rPr>
                <w:sz w:val="20"/>
                <w:szCs w:val="20"/>
              </w:rPr>
              <w:t>conversaţia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1C537" w14:textId="7278929C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F06C0" w14:paraId="22FDE55E" w14:textId="77777777" w:rsidTr="005F06C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AE7442" w14:textId="169D68A1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21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AED933" w14:textId="2FC3A901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Aproximaţia</w:t>
            </w:r>
            <w:proofErr w:type="spellEnd"/>
            <w:r>
              <w:rPr>
                <w:sz w:val="20"/>
                <w:szCs w:val="20"/>
              </w:rPr>
              <w:t xml:space="preserve"> π-electronică în structura moleculară. Bazele </w:t>
            </w:r>
            <w:proofErr w:type="spellStart"/>
            <w:r>
              <w:rPr>
                <w:sz w:val="20"/>
                <w:szCs w:val="20"/>
              </w:rPr>
              <w:t>fizico</w:t>
            </w:r>
            <w:proofErr w:type="spellEnd"/>
            <w:r>
              <w:rPr>
                <w:sz w:val="20"/>
                <w:szCs w:val="20"/>
              </w:rPr>
              <w:t xml:space="preserve">-chimice ale </w:t>
            </w:r>
            <w:proofErr w:type="spellStart"/>
            <w:r>
              <w:rPr>
                <w:sz w:val="20"/>
                <w:szCs w:val="20"/>
              </w:rPr>
              <w:t>aproximaţiei</w:t>
            </w:r>
            <w:proofErr w:type="spellEnd"/>
            <w:r>
              <w:rPr>
                <w:sz w:val="20"/>
                <w:szCs w:val="20"/>
              </w:rPr>
              <w:t xml:space="preserve"> π -electronice</w:t>
            </w:r>
          </w:p>
        </w:tc>
        <w:tc>
          <w:tcPr>
            <w:tcW w:w="14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CF4F78" w14:textId="00374DE7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prelegerea, </w:t>
            </w:r>
            <w:proofErr w:type="spellStart"/>
            <w:r>
              <w:rPr>
                <w:sz w:val="20"/>
                <w:szCs w:val="20"/>
              </w:rPr>
              <w:t>conversaţia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28958C" w14:textId="64B455C8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F06C0" w14:paraId="3A942247" w14:textId="77777777" w:rsidTr="005F06C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3EA8B1" w14:textId="754BC2B4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12.</w:t>
            </w:r>
          </w:p>
        </w:tc>
        <w:tc>
          <w:tcPr>
            <w:tcW w:w="21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DA7DA5" w14:textId="767974F0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Determinarea descriptorilor structurali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ai indicelor de reactivitate chimică</w:t>
            </w:r>
          </w:p>
        </w:tc>
        <w:tc>
          <w:tcPr>
            <w:tcW w:w="14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12F9C9" w14:textId="2C881DA4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prelegerea, </w:t>
            </w:r>
            <w:proofErr w:type="spellStart"/>
            <w:r>
              <w:rPr>
                <w:sz w:val="20"/>
                <w:szCs w:val="20"/>
              </w:rPr>
              <w:t>conversaţia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055B7F" w14:textId="7CE5D931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F06C0" w14:paraId="6264C746" w14:textId="77777777" w:rsidTr="005F06C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9D1964" w14:textId="18CA2AFC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13.</w:t>
            </w:r>
          </w:p>
        </w:tc>
        <w:tc>
          <w:tcPr>
            <w:tcW w:w="21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DFB487" w14:textId="77777777" w:rsidR="005F06C0" w:rsidRDefault="005F06C0" w:rsidP="005F0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Metode teoretice de investigare a structurii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reactivităţii</w:t>
            </w:r>
            <w:proofErr w:type="spellEnd"/>
            <w:r>
              <w:rPr>
                <w:sz w:val="20"/>
                <w:szCs w:val="20"/>
              </w:rPr>
              <w:t xml:space="preserve"> sistemelor moleculare. </w:t>
            </w:r>
          </w:p>
          <w:p w14:paraId="79E3EF96" w14:textId="071D749D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Baze de orbitale atomice</w:t>
            </w:r>
          </w:p>
        </w:tc>
        <w:tc>
          <w:tcPr>
            <w:tcW w:w="14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6B3AAA" w14:textId="100F6F26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prelegerea, </w:t>
            </w:r>
            <w:proofErr w:type="spellStart"/>
            <w:r>
              <w:rPr>
                <w:sz w:val="20"/>
                <w:szCs w:val="20"/>
              </w:rPr>
              <w:t>conversaţia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B65843" w14:textId="3B27BC8D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5F06C0" w14:paraId="63E8B3D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E0FC59" w14:textId="167A0A88" w:rsidR="005F06C0" w:rsidRPr="005F06C0" w:rsidRDefault="005F06C0" w:rsidP="005F06C0">
            <w:pPr>
              <w:ind w:left="57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 w:rsidRPr="005F06C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Bibliografie</w:t>
            </w:r>
            <w:r w:rsidRPr="005F06C0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  <w:p w14:paraId="7DB57C9F" w14:textId="77777777" w:rsidR="005F06C0" w:rsidRDefault="005F06C0" w:rsidP="005F06C0">
            <w:pPr>
              <w:numPr>
                <w:ilvl w:val="0"/>
                <w:numId w:val="4"/>
              </w:numP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A. Onu, M.O. </w:t>
            </w:r>
            <w:proofErr w:type="spellStart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Apostu</w:t>
            </w:r>
            <w:proofErr w:type="spellEnd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Chimia</w:t>
            </w:r>
            <w:proofErr w:type="spellEnd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fizică</w:t>
            </w:r>
            <w:proofErr w:type="spellEnd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stărilor</w:t>
            </w:r>
            <w:proofErr w:type="spellEnd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agregare</w:t>
            </w:r>
            <w:proofErr w:type="spellEnd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MatrixROM</w:t>
            </w:r>
            <w:proofErr w:type="spellEnd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, Bucureşti, 2004.</w:t>
            </w:r>
          </w:p>
          <w:p w14:paraId="4A3DB581" w14:textId="0827E62A" w:rsidR="005F06C0" w:rsidRPr="005F06C0" w:rsidRDefault="005F06C0" w:rsidP="005F06C0">
            <w:pPr>
              <w:numPr>
                <w:ilvl w:val="0"/>
                <w:numId w:val="4"/>
              </w:numP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E. </w:t>
            </w:r>
            <w:proofErr w:type="spellStart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Lewars</w:t>
            </w:r>
            <w:proofErr w:type="spellEnd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Computational</w:t>
            </w:r>
            <w:proofErr w:type="spellEnd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Chemistry, Kluwer Academic Publishers, NY, 2004.</w:t>
            </w:r>
          </w:p>
          <w:p w14:paraId="3C68E12B" w14:textId="77777777" w:rsidR="005F06C0" w:rsidRPr="005F06C0" w:rsidRDefault="005F06C0" w:rsidP="005F06C0">
            <w:pPr>
              <w:numPr>
                <w:ilvl w:val="0"/>
                <w:numId w:val="4"/>
              </w:numP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F. Jensen, Introduction to </w:t>
            </w:r>
            <w:proofErr w:type="spellStart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Computational</w:t>
            </w:r>
            <w:proofErr w:type="spellEnd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Chemistry, </w:t>
            </w:r>
            <w:proofErr w:type="spellStart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Wiley</w:t>
            </w:r>
            <w:proofErr w:type="spellEnd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, Chichester, 1999.</w:t>
            </w:r>
          </w:p>
          <w:p w14:paraId="1E92F727" w14:textId="77777777" w:rsidR="005F06C0" w:rsidRPr="005F06C0" w:rsidRDefault="005F06C0" w:rsidP="005F06C0">
            <w:pPr>
              <w:numPr>
                <w:ilvl w:val="0"/>
                <w:numId w:val="4"/>
              </w:numP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D.W. Rogers, </w:t>
            </w:r>
            <w:proofErr w:type="spellStart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Computational</w:t>
            </w:r>
            <w:proofErr w:type="spellEnd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Chemistry </w:t>
            </w:r>
            <w:proofErr w:type="spellStart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Using</w:t>
            </w:r>
            <w:proofErr w:type="spellEnd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the PC, </w:t>
            </w:r>
            <w:proofErr w:type="spellStart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Third</w:t>
            </w:r>
            <w:proofErr w:type="spellEnd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Edition, John </w:t>
            </w:r>
            <w:proofErr w:type="spellStart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Wiley</w:t>
            </w:r>
            <w:proofErr w:type="spellEnd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&amp; Sons, Inc., Hoboken, NJ, 2003.</w:t>
            </w:r>
          </w:p>
          <w:p w14:paraId="0720666B" w14:textId="77777777" w:rsidR="005F06C0" w:rsidRPr="005F06C0" w:rsidRDefault="005F06C0" w:rsidP="005F06C0">
            <w:pPr>
              <w:numPr>
                <w:ilvl w:val="0"/>
                <w:numId w:val="4"/>
              </w:numP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C.J. Cramer, Essentials of </w:t>
            </w:r>
            <w:proofErr w:type="spellStart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Computational</w:t>
            </w:r>
            <w:proofErr w:type="spellEnd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Chemistry:</w:t>
            </w:r>
            <w:proofErr w:type="gramEnd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Theories</w:t>
            </w:r>
            <w:proofErr w:type="spellEnd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Models</w:t>
            </w:r>
            <w:proofErr w:type="spellEnd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, 2nd Edition, John </w:t>
            </w:r>
            <w:proofErr w:type="spellStart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Wiley</w:t>
            </w:r>
            <w:proofErr w:type="spellEnd"/>
            <w:r w:rsidRPr="005F06C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&amp; Sons Ltd, T, Chichester, 2004.</w:t>
            </w:r>
          </w:p>
          <w:p w14:paraId="0105C2C9" w14:textId="77777777" w:rsidR="005F06C0" w:rsidRPr="005F06C0" w:rsidRDefault="005F06C0" w:rsidP="005F06C0">
            <w:pPr>
              <w:numPr>
                <w:ilvl w:val="0"/>
                <w:numId w:val="4"/>
              </w:num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D.A.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McQuarrie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Molecular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Thermodynamics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University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Science Books,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Sausalito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, CA, 1999.</w:t>
            </w:r>
          </w:p>
          <w:p w14:paraId="550E3711" w14:textId="77777777" w:rsidR="005F06C0" w:rsidRPr="005F06C0" w:rsidRDefault="005F06C0" w:rsidP="005F06C0">
            <w:pPr>
              <w:numPr>
                <w:ilvl w:val="0"/>
                <w:numId w:val="4"/>
              </w:num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D.A.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McQuarrie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J. D. Simon, Physical Chemistry – A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Molecular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Approach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University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Science Books,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Sausalito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, CA, 1997.</w:t>
            </w:r>
          </w:p>
          <w:p w14:paraId="1D635ACD" w14:textId="77777777" w:rsidR="005F06C0" w:rsidRPr="005F06C0" w:rsidRDefault="005F06C0" w:rsidP="005F06C0">
            <w:pPr>
              <w:numPr>
                <w:ilvl w:val="0"/>
                <w:numId w:val="4"/>
              </w:num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W. Koch, M.C.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Holthausen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A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chemist's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guide to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density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functional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theory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Second Edition,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Wiley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-VCH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Verlag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GmbH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, 2001</w:t>
            </w:r>
          </w:p>
          <w:p w14:paraId="079F1E54" w14:textId="77777777" w:rsidR="005F06C0" w:rsidRPr="005F06C0" w:rsidRDefault="005F06C0" w:rsidP="005F06C0">
            <w:pPr>
              <w:numPr>
                <w:ilvl w:val="0"/>
                <w:numId w:val="4"/>
              </w:num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J.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Gasteiger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T. Engel,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Chemoinformatics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Wiley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, Weinheim, 2003.</w:t>
            </w:r>
          </w:p>
          <w:p w14:paraId="7E5B244D" w14:textId="77777777" w:rsidR="005F06C0" w:rsidRDefault="005F06C0" w:rsidP="005F06C0">
            <w:pPr>
              <w:numPr>
                <w:ilvl w:val="0"/>
                <w:numId w:val="4"/>
              </w:num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I. Humelnicu,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Elemente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chimie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teoretică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Ed.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Tehnopress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  <w:lang w:val="fr-FR"/>
              </w:rPr>
              <w:t>, Iaşi, 2003</w:t>
            </w:r>
          </w:p>
          <w:p w14:paraId="18279090" w14:textId="77777777" w:rsidR="005F06C0" w:rsidRPr="005F06C0" w:rsidRDefault="005F06C0" w:rsidP="005F06C0">
            <w:pPr>
              <w:ind w:left="417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</w:p>
          <w:p w14:paraId="4F82B1B8" w14:textId="098C8920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5F06C0" w14:paraId="473F4713" w14:textId="77777777" w:rsidTr="005F06C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480A55" w14:textId="77777777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1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C146CD" w14:textId="77777777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4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C62447" w14:textId="77777777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6A90BC" w14:textId="77777777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5F06C0" w14:paraId="6CBFDF36" w14:textId="77777777" w:rsidTr="005F06C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968861" w14:textId="69617ECD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1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FAE154" w14:textId="2C21FB9D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Aplicaţii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calcul în termodinamica statistică</w:t>
            </w:r>
          </w:p>
        </w:tc>
        <w:tc>
          <w:tcPr>
            <w:tcW w:w="14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A34987" w14:textId="5E326699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Explicaţia</w:t>
            </w:r>
            <w:proofErr w:type="spellEnd"/>
            <w:r>
              <w:rPr>
                <w:sz w:val="20"/>
                <w:szCs w:val="20"/>
              </w:rPr>
              <w:t xml:space="preserve">, studiu de caz, </w:t>
            </w:r>
            <w:proofErr w:type="spellStart"/>
            <w:r>
              <w:rPr>
                <w:sz w:val="20"/>
                <w:szCs w:val="20"/>
              </w:rPr>
              <w:t>conversaţia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489D1B" w14:textId="0FC4F106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5F06C0" w14:paraId="16DDB5B4" w14:textId="77777777" w:rsidTr="005F06C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E3029F" w14:textId="0C8E335C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1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E845BB" w14:textId="4621A4A0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Aplicaţii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numerice în termodinamica statistică</w:t>
            </w:r>
          </w:p>
        </w:tc>
        <w:tc>
          <w:tcPr>
            <w:tcW w:w="14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C80B13" w14:textId="2F515833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Explicaţia</w:t>
            </w:r>
            <w:proofErr w:type="spellEnd"/>
            <w:r>
              <w:rPr>
                <w:sz w:val="20"/>
                <w:szCs w:val="20"/>
              </w:rPr>
              <w:t xml:space="preserve">, studiu de caz, </w:t>
            </w:r>
            <w:proofErr w:type="spellStart"/>
            <w:r>
              <w:rPr>
                <w:sz w:val="20"/>
                <w:szCs w:val="20"/>
              </w:rPr>
              <w:t>conversaţia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5DA05D" w14:textId="57AC961D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5F06C0" w14:paraId="0A6E9D55" w14:textId="77777777" w:rsidTr="0027233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F9B364" w14:textId="1307C475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21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63DA2B" w14:textId="2C0881E4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Elemente </w:t>
            </w:r>
            <w:proofErr w:type="spellStart"/>
            <w:r>
              <w:rPr>
                <w:sz w:val="20"/>
                <w:szCs w:val="20"/>
              </w:rPr>
              <w:t>spaţiale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sisteme de coordonate caracteristice structurilor moleculare</w:t>
            </w:r>
          </w:p>
        </w:tc>
        <w:tc>
          <w:tcPr>
            <w:tcW w:w="14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B59177" w14:textId="5D6BC2F2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Explicaţia</w:t>
            </w:r>
            <w:proofErr w:type="spellEnd"/>
            <w:r>
              <w:rPr>
                <w:sz w:val="20"/>
                <w:szCs w:val="20"/>
              </w:rPr>
              <w:t xml:space="preserve">, studiu de caz, </w:t>
            </w:r>
            <w:proofErr w:type="spellStart"/>
            <w:r>
              <w:rPr>
                <w:sz w:val="20"/>
                <w:szCs w:val="20"/>
              </w:rPr>
              <w:t>conversaţia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9A6702" w14:textId="0A22A3D2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5F06C0" w14:paraId="61B9EE70" w14:textId="77777777" w:rsidTr="0027233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893CE" w14:textId="6DF363F6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21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B00CD" w14:textId="2D4EC8CF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Metode ale mecanicii moleculare utilizate în studiul </w:t>
            </w:r>
            <w:proofErr w:type="spellStart"/>
            <w:r>
              <w:rPr>
                <w:sz w:val="20"/>
                <w:szCs w:val="20"/>
              </w:rPr>
              <w:t>conformaţional</w:t>
            </w:r>
            <w:proofErr w:type="spellEnd"/>
            <w:r>
              <w:rPr>
                <w:sz w:val="20"/>
                <w:szCs w:val="20"/>
              </w:rPr>
              <w:t xml:space="preserve"> al sistemelor moleculare</w:t>
            </w:r>
          </w:p>
        </w:tc>
        <w:tc>
          <w:tcPr>
            <w:tcW w:w="14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7AB6CD" w14:textId="427A6B2A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Explicaţia</w:t>
            </w:r>
            <w:proofErr w:type="spellEnd"/>
            <w:r>
              <w:rPr>
                <w:sz w:val="20"/>
                <w:szCs w:val="20"/>
              </w:rPr>
              <w:t xml:space="preserve">, studiu de caz, </w:t>
            </w:r>
            <w:proofErr w:type="spellStart"/>
            <w:r>
              <w:rPr>
                <w:sz w:val="20"/>
                <w:szCs w:val="20"/>
              </w:rPr>
              <w:t>conversaţia</w:t>
            </w:r>
            <w:proofErr w:type="spellEnd"/>
            <w:r>
              <w:rPr>
                <w:sz w:val="20"/>
                <w:szCs w:val="20"/>
              </w:rPr>
              <w:t>, simularea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C3B9C1" w14:textId="6D6E0C69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5F06C0" w14:paraId="763D63CE" w14:textId="77777777" w:rsidTr="0027233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219245" w14:textId="31DF1666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21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F54D44" w14:textId="566B2371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Reprezentarea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interpretarea rezultatelor </w:t>
            </w:r>
            <w:proofErr w:type="spellStart"/>
            <w:r>
              <w:rPr>
                <w:sz w:val="20"/>
                <w:szCs w:val="20"/>
              </w:rPr>
              <w:t>obţinute</w:t>
            </w:r>
            <w:proofErr w:type="spellEnd"/>
            <w:r>
              <w:rPr>
                <w:sz w:val="20"/>
                <w:szCs w:val="20"/>
              </w:rPr>
              <w:t xml:space="preserve"> utilizând metode ale mecanicii moleculare</w:t>
            </w:r>
          </w:p>
        </w:tc>
        <w:tc>
          <w:tcPr>
            <w:tcW w:w="14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A1E845" w14:textId="673B7E77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Explicaţia</w:t>
            </w:r>
            <w:proofErr w:type="spellEnd"/>
            <w:r>
              <w:rPr>
                <w:sz w:val="20"/>
                <w:szCs w:val="20"/>
              </w:rPr>
              <w:t xml:space="preserve">, studiu de caz, </w:t>
            </w:r>
            <w:proofErr w:type="spellStart"/>
            <w:r>
              <w:rPr>
                <w:sz w:val="20"/>
                <w:szCs w:val="20"/>
              </w:rPr>
              <w:t>conversaţia</w:t>
            </w:r>
            <w:proofErr w:type="spellEnd"/>
            <w:r>
              <w:rPr>
                <w:sz w:val="20"/>
                <w:szCs w:val="20"/>
              </w:rPr>
              <w:t>, simularea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586C3E" w14:textId="706F81F4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5F06C0" w14:paraId="59D8BF97" w14:textId="77777777" w:rsidTr="0027233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EF85CC" w14:textId="00D96EF9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21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ECDEAA" w14:textId="3082E75A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Investigarea sistemelor moleculare utilizând metode semi-empirice ale chimiei cuantice</w:t>
            </w:r>
          </w:p>
        </w:tc>
        <w:tc>
          <w:tcPr>
            <w:tcW w:w="14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270DC1" w14:textId="28F23792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Explicaţia</w:t>
            </w:r>
            <w:proofErr w:type="spellEnd"/>
            <w:r>
              <w:rPr>
                <w:sz w:val="20"/>
                <w:szCs w:val="20"/>
              </w:rPr>
              <w:t xml:space="preserve">, studiu de caz, </w:t>
            </w:r>
            <w:proofErr w:type="spellStart"/>
            <w:r>
              <w:rPr>
                <w:sz w:val="20"/>
                <w:szCs w:val="20"/>
              </w:rPr>
              <w:t>conversaţia</w:t>
            </w:r>
            <w:proofErr w:type="spellEnd"/>
            <w:r>
              <w:rPr>
                <w:sz w:val="20"/>
                <w:szCs w:val="20"/>
              </w:rPr>
              <w:t>, simularea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477178" w14:textId="6F4AB324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5F06C0" w14:paraId="568AA036" w14:textId="77777777" w:rsidTr="0027233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1A4B85" w14:textId="1FC75F22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21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D00D60" w14:textId="3E995E90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Vizualizarea si interpretarea rezultatelor </w:t>
            </w:r>
            <w:proofErr w:type="spellStart"/>
            <w:r>
              <w:rPr>
                <w:sz w:val="20"/>
                <w:szCs w:val="20"/>
              </w:rPr>
              <w:t>obţinute</w:t>
            </w:r>
            <w:proofErr w:type="spellEnd"/>
            <w:r>
              <w:rPr>
                <w:sz w:val="20"/>
                <w:szCs w:val="20"/>
              </w:rPr>
              <w:t xml:space="preserve"> utilizând metode ale orbitalelor moleculare</w:t>
            </w:r>
          </w:p>
        </w:tc>
        <w:tc>
          <w:tcPr>
            <w:tcW w:w="14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9DF077" w14:textId="1CCD9188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Explicaţia</w:t>
            </w:r>
            <w:proofErr w:type="spellEnd"/>
            <w:r>
              <w:rPr>
                <w:sz w:val="20"/>
                <w:szCs w:val="20"/>
              </w:rPr>
              <w:t xml:space="preserve">, studiu de caz, </w:t>
            </w:r>
            <w:proofErr w:type="spellStart"/>
            <w:r>
              <w:rPr>
                <w:sz w:val="20"/>
                <w:szCs w:val="20"/>
              </w:rPr>
              <w:t>conversaţia</w:t>
            </w:r>
            <w:proofErr w:type="spellEnd"/>
            <w:r>
              <w:rPr>
                <w:sz w:val="20"/>
                <w:szCs w:val="20"/>
              </w:rPr>
              <w:t>, simularea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F0835" w14:textId="1554D25F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5F06C0" w14:paraId="6E4B9FF7" w14:textId="77777777" w:rsidTr="0027233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906A6B" w14:textId="7EA5A143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21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4F7546" w14:textId="34047B55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Studiul sistemelor </w:t>
            </w:r>
            <w:proofErr w:type="spellStart"/>
            <w:r>
              <w:rPr>
                <w:sz w:val="20"/>
                <w:szCs w:val="20"/>
              </w:rPr>
              <w:t>reactante</w:t>
            </w:r>
            <w:proofErr w:type="spellEnd"/>
            <w:r>
              <w:rPr>
                <w:sz w:val="20"/>
                <w:szCs w:val="20"/>
              </w:rPr>
              <w:t xml:space="preserve"> pe calea de </w:t>
            </w:r>
            <w:proofErr w:type="spellStart"/>
            <w:r>
              <w:rPr>
                <w:sz w:val="20"/>
                <w:szCs w:val="20"/>
              </w:rPr>
              <w:t>reacţie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Suprafeţe</w:t>
            </w:r>
            <w:proofErr w:type="spellEnd"/>
            <w:r>
              <w:rPr>
                <w:sz w:val="20"/>
                <w:szCs w:val="20"/>
              </w:rPr>
              <w:t xml:space="preserve"> de energii </w:t>
            </w:r>
            <w:proofErr w:type="spellStart"/>
            <w:r>
              <w:rPr>
                <w:sz w:val="20"/>
                <w:szCs w:val="20"/>
              </w:rPr>
              <w:t>potenţiale</w:t>
            </w:r>
            <w:proofErr w:type="spellEnd"/>
          </w:p>
        </w:tc>
        <w:tc>
          <w:tcPr>
            <w:tcW w:w="14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52AF35" w14:textId="28737364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Explicaţia</w:t>
            </w:r>
            <w:proofErr w:type="spellEnd"/>
            <w:r>
              <w:rPr>
                <w:sz w:val="20"/>
                <w:szCs w:val="20"/>
              </w:rPr>
              <w:t xml:space="preserve">, studiu de caz, </w:t>
            </w:r>
            <w:proofErr w:type="spellStart"/>
            <w:r>
              <w:rPr>
                <w:sz w:val="20"/>
                <w:szCs w:val="20"/>
              </w:rPr>
              <w:t>conversaţia</w:t>
            </w:r>
            <w:proofErr w:type="spellEnd"/>
            <w:r>
              <w:rPr>
                <w:sz w:val="20"/>
                <w:szCs w:val="20"/>
              </w:rPr>
              <w:t>, simularea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8679C" w14:textId="605DF95A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5F06C0" w14:paraId="73CD9BD1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AA609C" w14:textId="3B9519B9" w:rsidR="005F06C0" w:rsidRP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5F06C0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Pr="005F06C0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A.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Onu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, M. O. Apostu, Chimia fizică a stărilor de agregare,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MatrixROM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>, 2004.</w:t>
            </w:r>
          </w:p>
          <w:p w14:paraId="7D48FB0A" w14:textId="77777777" w:rsidR="005F06C0" w:rsidRP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F06C0">
              <w:rPr>
                <w:rFonts w:eastAsia="Times New Roman"/>
                <w:color w:val="000000"/>
                <w:sz w:val="20"/>
                <w:szCs w:val="20"/>
              </w:rPr>
              <w:t>2.</w:t>
            </w:r>
            <w:r w:rsidRPr="005F06C0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P. Atkins, J.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dePaula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Physical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, 9th ed., W. H.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Freeman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>, NY, 2010.</w:t>
            </w:r>
          </w:p>
          <w:p w14:paraId="73D39B93" w14:textId="77777777" w:rsidR="005F06C0" w:rsidRP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F06C0">
              <w:rPr>
                <w:rFonts w:eastAsia="Times New Roman"/>
                <w:color w:val="000000"/>
                <w:sz w:val="20"/>
                <w:szCs w:val="20"/>
              </w:rPr>
              <w:t>3.</w:t>
            </w:r>
            <w:r w:rsidRPr="005F06C0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C. A.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Trapp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, M. P.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Cady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, C.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Giunta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Instructor’s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solution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manual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to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accompany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Atkins’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Physical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, 9th ed., W. H.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Freeman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>, NY, 2010.</w:t>
            </w:r>
          </w:p>
          <w:p w14:paraId="18045ACE" w14:textId="77777777" w:rsidR="005F06C0" w:rsidRP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F06C0">
              <w:rPr>
                <w:rFonts w:eastAsia="Times New Roman"/>
                <w:color w:val="000000"/>
                <w:sz w:val="20"/>
                <w:szCs w:val="20"/>
              </w:rPr>
              <w:t>4.</w:t>
            </w:r>
            <w:r w:rsidRPr="005F06C0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J.B.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Foresman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Æleen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Frisch,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Exploring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Electronic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Structure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Methods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- 2nd ed.,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Gaussian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Inc.,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Pittsburgh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>, PA, 1996</w:t>
            </w:r>
          </w:p>
          <w:p w14:paraId="6644ADD4" w14:textId="7A1C42CF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F06C0">
              <w:rPr>
                <w:rFonts w:eastAsia="Times New Roman"/>
                <w:color w:val="000000"/>
                <w:sz w:val="20"/>
                <w:szCs w:val="20"/>
              </w:rPr>
              <w:t>5.</w:t>
            </w:r>
            <w:r w:rsidRPr="005F06C0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D.W. Rogers,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Computational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Using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PC,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Wiley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F06C0">
              <w:rPr>
                <w:rFonts w:eastAsia="Times New Roman"/>
                <w:color w:val="000000"/>
                <w:sz w:val="20"/>
                <w:szCs w:val="20"/>
              </w:rPr>
              <w:t>Hoboken</w:t>
            </w:r>
            <w:proofErr w:type="spellEnd"/>
            <w:r w:rsidRPr="005F06C0">
              <w:rPr>
                <w:rFonts w:eastAsia="Times New Roman"/>
                <w:color w:val="000000"/>
                <w:sz w:val="20"/>
                <w:szCs w:val="20"/>
              </w:rPr>
              <w:t>, NJ, 2003.</w:t>
            </w:r>
            <w:r w:rsidRPr="005F06C0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14:paraId="31DFA028" w14:textId="77777777" w:rsidR="00922350" w:rsidRDefault="00922350">
      <w:pPr>
        <w:rPr>
          <w:rFonts w:eastAsia="Times New Roman"/>
          <w:color w:val="000000"/>
          <w:sz w:val="22"/>
          <w:szCs w:val="22"/>
        </w:rPr>
      </w:pPr>
    </w:p>
    <w:p w14:paraId="6B0FE27D" w14:textId="77777777" w:rsidR="00922350" w:rsidRDefault="00A45C6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922350" w14:paraId="114CEA8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70CBF2" w14:textId="3B6F8278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>Disciplina “</w:t>
            </w:r>
            <w:r w:rsidR="005F06C0"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 xml:space="preserve">himie </w:t>
            </w:r>
            <w:proofErr w:type="spellStart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>computaţională</w:t>
            </w:r>
            <w:proofErr w:type="spellEnd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 xml:space="preserve">Termodinamică statistică” oferă </w:t>
            </w:r>
            <w:proofErr w:type="spellStart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>studenţilor</w:t>
            </w:r>
            <w:proofErr w:type="spellEnd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>cunoştinţe</w:t>
            </w:r>
            <w:proofErr w:type="spellEnd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deprinderi </w:t>
            </w:r>
            <w:proofErr w:type="spellStart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>esenţiale</w:t>
            </w:r>
            <w:proofErr w:type="spellEnd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în domeniul din care face parte, iar </w:t>
            </w:r>
            <w:proofErr w:type="spellStart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>conţinutul</w:t>
            </w:r>
            <w:proofErr w:type="spellEnd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cursului </w:t>
            </w:r>
            <w:proofErr w:type="spellStart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>aplicaţiilor</w:t>
            </w:r>
            <w:proofErr w:type="spellEnd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de laborator sunt în </w:t>
            </w:r>
            <w:proofErr w:type="spellStart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>concordanţă</w:t>
            </w:r>
            <w:proofErr w:type="spellEnd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>cererințele</w:t>
            </w:r>
            <w:proofErr w:type="spellEnd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>asociaţiilor</w:t>
            </w:r>
            <w:proofErr w:type="spellEnd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profesionale </w:t>
            </w:r>
            <w:proofErr w:type="spellStart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>naţionale</w:t>
            </w:r>
            <w:proofErr w:type="spellEnd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>internaţionale</w:t>
            </w:r>
            <w:proofErr w:type="spellEnd"/>
            <w:r w:rsidR="005F06C0" w:rsidRPr="005F06C0">
              <w:rPr>
                <w:rFonts w:eastAsia="Times New Roman"/>
                <w:color w:val="000000"/>
                <w:sz w:val="20"/>
                <w:szCs w:val="20"/>
              </w:rPr>
              <w:t xml:space="preserve"> de specialitate.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4ECE91FD" w14:textId="77777777" w:rsidR="00922350" w:rsidRDefault="00922350">
      <w:pPr>
        <w:rPr>
          <w:rFonts w:eastAsia="Times New Roman"/>
          <w:color w:val="000000"/>
          <w:sz w:val="22"/>
          <w:szCs w:val="22"/>
        </w:rPr>
      </w:pPr>
    </w:p>
    <w:p w14:paraId="65C3794A" w14:textId="77777777" w:rsidR="00922350" w:rsidRDefault="00A45C6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3010"/>
        <w:gridCol w:w="2693"/>
        <w:gridCol w:w="1827"/>
      </w:tblGrid>
      <w:tr w:rsidR="00922350" w14:paraId="3A222D8E" w14:textId="77777777" w:rsidTr="005F06C0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10F8AE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20FB2A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34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502677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E08384" w14:textId="77777777" w:rsidR="00922350" w:rsidRDefault="00A45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5F06C0" w14:paraId="09D428B8" w14:textId="77777777" w:rsidTr="005F06C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3A68D1" w14:textId="77777777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41B3BB" w14:textId="77777777" w:rsidR="005F06C0" w:rsidRPr="00CB4232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B4232">
              <w:rPr>
                <w:rFonts w:eastAsia="Times New Roman"/>
                <w:color w:val="000000"/>
                <w:sz w:val="20"/>
                <w:szCs w:val="20"/>
              </w:rPr>
              <w:t xml:space="preserve">- Corectitudinea răspunsurilor </w:t>
            </w:r>
          </w:p>
          <w:p w14:paraId="77D3F7A8" w14:textId="3C98F2C3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B4232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B4232">
              <w:rPr>
                <w:rFonts w:eastAsia="Times New Roman"/>
                <w:color w:val="000000"/>
                <w:sz w:val="20"/>
                <w:szCs w:val="20"/>
              </w:rPr>
              <w:t>Însuşirea</w:t>
            </w:r>
            <w:proofErr w:type="spellEnd"/>
            <w:r w:rsidRPr="00CB423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423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CB423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4232">
              <w:rPr>
                <w:rFonts w:eastAsia="Times New Roman"/>
                <w:color w:val="000000"/>
                <w:sz w:val="20"/>
                <w:szCs w:val="20"/>
              </w:rPr>
              <w:t>înţelegerea</w:t>
            </w:r>
            <w:proofErr w:type="spellEnd"/>
            <w:r w:rsidRPr="00CB4232">
              <w:rPr>
                <w:rFonts w:eastAsia="Times New Roman"/>
                <w:color w:val="000000"/>
                <w:sz w:val="20"/>
                <w:szCs w:val="20"/>
              </w:rPr>
              <w:t xml:space="preserve"> corectă a problematicii disciplinei</w:t>
            </w:r>
          </w:p>
        </w:tc>
        <w:tc>
          <w:tcPr>
            <w:tcW w:w="134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D0F127" w14:textId="43FE1AD7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Examen scris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C0283A" w14:textId="0E48FB64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60</w:t>
            </w:r>
          </w:p>
        </w:tc>
      </w:tr>
      <w:tr w:rsidR="005F06C0" w14:paraId="11724F3A" w14:textId="77777777" w:rsidTr="005F06C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2AC0D6" w14:textId="77777777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188A4B" w14:textId="77777777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Pr="00F750C5">
              <w:rPr>
                <w:rFonts w:eastAsia="Times New Roman"/>
                <w:color w:val="000000"/>
                <w:sz w:val="20"/>
                <w:szCs w:val="20"/>
              </w:rPr>
              <w:t xml:space="preserve"> Corectitudinea răspunsurilor </w:t>
            </w:r>
          </w:p>
          <w:p w14:paraId="047E4959" w14:textId="77777777" w:rsidR="005F06C0" w:rsidRPr="00F750C5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750C5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750C5">
              <w:rPr>
                <w:rFonts w:eastAsia="Times New Roman"/>
                <w:color w:val="000000"/>
                <w:sz w:val="20"/>
                <w:szCs w:val="20"/>
              </w:rPr>
              <w:t>Însuşirea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F750C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50C5">
              <w:rPr>
                <w:rFonts w:eastAsia="Times New Roman"/>
                <w:color w:val="000000"/>
                <w:sz w:val="20"/>
                <w:szCs w:val="20"/>
              </w:rPr>
              <w:t>înţelegerea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interpretarea</w:t>
            </w:r>
            <w:r w:rsidRPr="00F750C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și utilizarea </w:t>
            </w:r>
            <w:r w:rsidRPr="00F750C5">
              <w:rPr>
                <w:rFonts w:eastAsia="Times New Roman"/>
                <w:color w:val="000000"/>
                <w:sz w:val="20"/>
                <w:szCs w:val="20"/>
              </w:rPr>
              <w:t xml:space="preserve">corectă 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noțiunilor,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metodelor, tehnicilor și conceptelor specifice disciplinei</w:t>
            </w:r>
          </w:p>
          <w:p w14:paraId="223488BE" w14:textId="7BD09699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750C5">
              <w:rPr>
                <w:rFonts w:eastAsia="Times New Roman"/>
                <w:color w:val="000000"/>
                <w:sz w:val="20"/>
                <w:szCs w:val="20"/>
              </w:rPr>
              <w:t>- Corectitudinea datelor obținute</w:t>
            </w:r>
          </w:p>
        </w:tc>
        <w:tc>
          <w:tcPr>
            <w:tcW w:w="134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6EA0F0" w14:textId="6A0F852E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- Evaluare scrisă și orală, probă practică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20EEB4" w14:textId="565280DA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40</w:t>
            </w:r>
          </w:p>
        </w:tc>
      </w:tr>
      <w:tr w:rsidR="005F06C0" w14:paraId="28A6B27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5623C2" w14:textId="77777777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5F06C0" w14:paraId="393C2263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549590" w14:textId="77777777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5F06C0">
              <w:rPr>
                <w:rFonts w:eastAsia="Times New Roman"/>
                <w:color w:val="000000"/>
                <w:sz w:val="20"/>
                <w:szCs w:val="20"/>
              </w:rPr>
              <w:t>Cunoașterea și utilizarea corectă a noțiunilor fundamentale ale disciplinei</w:t>
            </w:r>
          </w:p>
          <w:p w14:paraId="552A8A29" w14:textId="77777777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E18D1FA" w14:textId="5C0322D5" w:rsidR="005F06C0" w:rsidRDefault="005F06C0" w:rsidP="005F06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F06C0">
              <w:rPr>
                <w:rFonts w:eastAsia="Times New Roman"/>
                <w:color w:val="000000"/>
                <w:sz w:val="20"/>
                <w:szCs w:val="20"/>
              </w:rPr>
              <w:t>Pentru reevaluări și măriri de notă se va considera materia predată la curs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2FFFD24" w14:textId="77777777" w:rsidR="00922350" w:rsidRDefault="00922350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3336"/>
        <w:gridCol w:w="4501"/>
      </w:tblGrid>
      <w:tr w:rsidR="00922350" w14:paraId="77E00484" w14:textId="77777777">
        <w:tc>
          <w:tcPr>
            <w:tcW w:w="0" w:type="auto"/>
            <w:hideMark/>
          </w:tcPr>
          <w:p w14:paraId="419F2B5D" w14:textId="36817C00" w:rsidR="00922350" w:rsidRDefault="00A45C6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5F06C0">
              <w:rPr>
                <w:rFonts w:eastAsia="Times New Roman"/>
                <w:b/>
                <w:bCs/>
                <w:color w:val="000000"/>
              </w:rPr>
              <w:t>29.09.2024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1BABC0E" w14:textId="77777777" w:rsidR="005F06C0" w:rsidRPr="005F06C0" w:rsidRDefault="00A45C6D" w:rsidP="005F06C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5F06C0" w:rsidRPr="005F06C0">
              <w:rPr>
                <w:rFonts w:eastAsia="Times New Roman"/>
                <w:b/>
                <w:bCs/>
                <w:color w:val="000000"/>
              </w:rPr>
              <w:t>Conf. dr. Ionel Humelnicu</w:t>
            </w:r>
          </w:p>
          <w:p w14:paraId="03CD4A18" w14:textId="77777777" w:rsidR="005F06C0" w:rsidRPr="005F06C0" w:rsidRDefault="005F06C0" w:rsidP="005F06C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75A0287F" w14:textId="77777777" w:rsidR="005F06C0" w:rsidRPr="005F06C0" w:rsidRDefault="005F06C0" w:rsidP="005F06C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124F6E19" w14:textId="1C3E8FAB" w:rsidR="00922350" w:rsidRDefault="005F06C0" w:rsidP="005F06C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F06C0">
              <w:rPr>
                <w:rFonts w:eastAsia="Times New Roman"/>
                <w:b/>
                <w:bCs/>
                <w:color w:val="000000"/>
              </w:rPr>
              <w:t xml:space="preserve">Lect. Dr. Mihai </w:t>
            </w:r>
            <w:proofErr w:type="spellStart"/>
            <w:r w:rsidRPr="005F06C0">
              <w:rPr>
                <w:rFonts w:eastAsia="Times New Roman"/>
                <w:b/>
                <w:bCs/>
                <w:color w:val="000000"/>
              </w:rPr>
              <w:t>Dumitraş</w:t>
            </w:r>
            <w:proofErr w:type="spellEnd"/>
            <w:r w:rsidR="00A45C6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C2839A9" w14:textId="20659DC2" w:rsidR="005F06C0" w:rsidRPr="005F06C0" w:rsidRDefault="00A45C6D" w:rsidP="005F06C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</w:t>
            </w:r>
            <w:r w:rsidR="005F06C0">
              <w:rPr>
                <w:rFonts w:eastAsia="Times New Roman"/>
                <w:b/>
                <w:bCs/>
                <w:color w:val="000000"/>
              </w:rPr>
              <w:t>/laborator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proofErr w:type="spellStart"/>
            <w:r w:rsidR="005F06C0">
              <w:rPr>
                <w:rFonts w:eastAsia="Times New Roman"/>
                <w:b/>
                <w:bCs/>
                <w:color w:val="000000"/>
              </w:rPr>
              <w:t>asist.dr</w:t>
            </w:r>
            <w:proofErr w:type="spellEnd"/>
            <w:r w:rsidR="005F06C0">
              <w:rPr>
                <w:rFonts w:eastAsia="Times New Roman"/>
                <w:b/>
                <w:bCs/>
                <w:color w:val="000000"/>
              </w:rPr>
              <w:t xml:space="preserve">. Dumitru-Claudiu </w:t>
            </w:r>
            <w:proofErr w:type="spellStart"/>
            <w:r w:rsidR="005F06C0">
              <w:rPr>
                <w:rFonts w:eastAsia="Times New Roman"/>
                <w:b/>
                <w:bCs/>
                <w:color w:val="000000"/>
              </w:rPr>
              <w:t>Sergentu</w:t>
            </w:r>
            <w:proofErr w:type="spellEnd"/>
          </w:p>
          <w:p w14:paraId="7E38C934" w14:textId="77777777" w:rsidR="005F06C0" w:rsidRPr="005F06C0" w:rsidRDefault="005F06C0" w:rsidP="005F06C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638BD4A9" w14:textId="77777777" w:rsidR="005F06C0" w:rsidRPr="005F06C0" w:rsidRDefault="005F06C0" w:rsidP="005F06C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0C3F6A5C" w14:textId="066A5281" w:rsidR="00922350" w:rsidRDefault="005F06C0" w:rsidP="005F06C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F06C0">
              <w:rPr>
                <w:rFonts w:eastAsia="Times New Roman"/>
                <w:b/>
                <w:bCs/>
                <w:color w:val="000000"/>
              </w:rPr>
              <w:t xml:space="preserve">Lect. Dr. Mihai </w:t>
            </w:r>
            <w:proofErr w:type="spellStart"/>
            <w:r w:rsidRPr="005F06C0">
              <w:rPr>
                <w:rFonts w:eastAsia="Times New Roman"/>
                <w:b/>
                <w:bCs/>
                <w:color w:val="000000"/>
              </w:rPr>
              <w:t>Dumitraş</w:t>
            </w:r>
            <w:proofErr w:type="spellEnd"/>
            <w:r w:rsidR="00A45C6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681A2586" w14:textId="77777777" w:rsidR="00922350" w:rsidRDefault="00922350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922350" w14:paraId="5CE77509" w14:textId="77777777">
        <w:tc>
          <w:tcPr>
            <w:tcW w:w="0" w:type="auto"/>
            <w:hideMark/>
          </w:tcPr>
          <w:p w14:paraId="4E1E8355" w14:textId="77777777" w:rsidR="00922350" w:rsidRDefault="00A45C6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03A1452D" w14:textId="77777777" w:rsidR="00922350" w:rsidRDefault="00A45C6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14:paraId="3681C21F" w14:textId="77777777" w:rsidR="00A45C6D" w:rsidRDefault="00A45C6D">
      <w:pPr>
        <w:rPr>
          <w:rFonts w:eastAsia="Times New Roman"/>
        </w:rPr>
      </w:pPr>
    </w:p>
    <w:sectPr w:rsidR="00A45C6D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33841"/>
    <w:multiLevelType w:val="multilevel"/>
    <w:tmpl w:val="866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23902"/>
    <w:multiLevelType w:val="multilevel"/>
    <w:tmpl w:val="A806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6648E"/>
    <w:multiLevelType w:val="hybridMultilevel"/>
    <w:tmpl w:val="E942331A"/>
    <w:lvl w:ilvl="0" w:tplc="D7C2B842">
      <w:start w:val="1"/>
      <w:numFmt w:val="decimal"/>
      <w:lvlText w:val="%1."/>
      <w:lvlJc w:val="left"/>
      <w:pPr>
        <w:ind w:left="417" w:hanging="360"/>
      </w:pPr>
    </w:lvl>
    <w:lvl w:ilvl="1" w:tplc="04090019">
      <w:start w:val="1"/>
      <w:numFmt w:val="lowerLetter"/>
      <w:lvlText w:val="%2."/>
      <w:lvlJc w:val="left"/>
      <w:pPr>
        <w:ind w:left="1137" w:hanging="360"/>
      </w:pPr>
    </w:lvl>
    <w:lvl w:ilvl="2" w:tplc="0409001B">
      <w:start w:val="1"/>
      <w:numFmt w:val="lowerRoman"/>
      <w:lvlText w:val="%3."/>
      <w:lvlJc w:val="right"/>
      <w:pPr>
        <w:ind w:left="1857" w:hanging="180"/>
      </w:pPr>
    </w:lvl>
    <w:lvl w:ilvl="3" w:tplc="0409000F">
      <w:start w:val="1"/>
      <w:numFmt w:val="decimal"/>
      <w:lvlText w:val="%4."/>
      <w:lvlJc w:val="left"/>
      <w:pPr>
        <w:ind w:left="2577" w:hanging="360"/>
      </w:pPr>
    </w:lvl>
    <w:lvl w:ilvl="4" w:tplc="04090019">
      <w:start w:val="1"/>
      <w:numFmt w:val="lowerLetter"/>
      <w:lvlText w:val="%5."/>
      <w:lvlJc w:val="left"/>
      <w:pPr>
        <w:ind w:left="3297" w:hanging="360"/>
      </w:pPr>
    </w:lvl>
    <w:lvl w:ilvl="5" w:tplc="0409001B">
      <w:start w:val="1"/>
      <w:numFmt w:val="lowerRoman"/>
      <w:lvlText w:val="%6."/>
      <w:lvlJc w:val="right"/>
      <w:pPr>
        <w:ind w:left="4017" w:hanging="180"/>
      </w:pPr>
    </w:lvl>
    <w:lvl w:ilvl="6" w:tplc="0409000F">
      <w:start w:val="1"/>
      <w:numFmt w:val="decimal"/>
      <w:lvlText w:val="%7."/>
      <w:lvlJc w:val="left"/>
      <w:pPr>
        <w:ind w:left="4737" w:hanging="360"/>
      </w:pPr>
    </w:lvl>
    <w:lvl w:ilvl="7" w:tplc="04090019">
      <w:start w:val="1"/>
      <w:numFmt w:val="lowerLetter"/>
      <w:lvlText w:val="%8."/>
      <w:lvlJc w:val="left"/>
      <w:pPr>
        <w:ind w:left="5457" w:hanging="360"/>
      </w:pPr>
    </w:lvl>
    <w:lvl w:ilvl="8" w:tplc="0409001B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47D32E22"/>
    <w:multiLevelType w:val="multilevel"/>
    <w:tmpl w:val="2384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3748717">
    <w:abstractNumId w:val="1"/>
  </w:num>
  <w:num w:numId="2" w16cid:durableId="1895852983">
    <w:abstractNumId w:val="0"/>
  </w:num>
  <w:num w:numId="3" w16cid:durableId="434059939">
    <w:abstractNumId w:val="3"/>
  </w:num>
  <w:num w:numId="4" w16cid:durableId="1720931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4F"/>
    <w:rsid w:val="003038D0"/>
    <w:rsid w:val="005B376C"/>
    <w:rsid w:val="005F06C0"/>
    <w:rsid w:val="00644F99"/>
    <w:rsid w:val="00681C4F"/>
    <w:rsid w:val="00922350"/>
    <w:rsid w:val="00A45C6D"/>
    <w:rsid w:val="00BB5D39"/>
    <w:rsid w:val="00F2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CEF8F"/>
  <w15:chartTrackingRefBased/>
  <w15:docId w15:val="{ECEAF582-BCA1-466C-BF54-FDB53FC5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F0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Ionel Humelnicu</cp:lastModifiedBy>
  <cp:revision>2</cp:revision>
  <dcterms:created xsi:type="dcterms:W3CDTF">2024-10-01T14:46:00Z</dcterms:created>
  <dcterms:modified xsi:type="dcterms:W3CDTF">2024-10-01T14:46:00Z</dcterms:modified>
</cp:coreProperties>
</file>