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left="57" w:hanging="0"/>
        <w:rPr>
          <w:rFonts w:ascii="Arial" w:hAnsi="Arial" w:cs="Arial"/>
          <w:b/>
          <w:b/>
          <w:lang w:val="ro-RO" w:eastAsia="ro-RO"/>
        </w:rPr>
      </w:pPr>
      <w:r>
        <w:rPr>
          <w:rFonts w:cs="Arial" w:ascii="Arial" w:hAnsi="Arial"/>
          <w:b/>
          <w:lang w:val="ro-RO" w:eastAsia="ro-RO"/>
        </w:rPr>
      </w:r>
    </w:p>
    <w:p>
      <w:pPr>
        <w:pStyle w:val="Normal"/>
        <w:ind w:left="57" w:hanging="0"/>
        <w:jc w:val="center"/>
        <w:rPr/>
      </w:pPr>
      <w:r>
        <w:rPr>
          <w:rFonts w:cs="Arial" w:ascii="Arial" w:hAnsi="Arial"/>
          <w:b/>
          <w:lang w:val="ro-RO" w:eastAsia="ro-RO"/>
        </w:rPr>
        <w:t>FIŞA DISCIPLINEI</w:t>
      </w:r>
    </w:p>
    <w:p>
      <w:pPr>
        <w:pStyle w:val="Normal"/>
        <w:ind w:left="57" w:hanging="0"/>
        <w:jc w:val="both"/>
        <w:rPr>
          <w:rFonts w:ascii="Arial" w:hAnsi="Arial" w:cs="Arial"/>
          <w:b/>
          <w:b/>
          <w:lang w:val="ro-RO" w:eastAsia="ro-RO"/>
        </w:rPr>
      </w:pPr>
      <w:r>
        <w:rPr>
          <w:rFonts w:cs="Arial" w:ascii="Arial" w:hAnsi="Arial"/>
          <w:b/>
          <w:lang w:val="ro-RO" w:eastAsia="ro-RO"/>
        </w:rPr>
      </w:r>
    </w:p>
    <w:tbl>
      <w:tblPr>
        <w:tblW w:w="989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794"/>
        <w:gridCol w:w="6095"/>
      </w:tblGrid>
      <w:tr>
        <w:trPr>
          <w:trHeight w:val="255" w:hRule="atLeast"/>
        </w:trPr>
        <w:tc>
          <w:tcPr>
            <w:tcW w:w="9889" w:type="dxa"/>
            <w:gridSpan w:val="2"/>
            <w:tcBorders>
              <w:bottom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 Date despre program</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1.1</w:t>
            </w:r>
            <w:r>
              <w:rPr>
                <w:rFonts w:cs="Arial" w:ascii="Arial" w:hAnsi="Arial"/>
                <w:sz w:val="20"/>
                <w:lang w:val="ro-RO" w:eastAsia="ro-RO"/>
              </w:rPr>
              <w:t xml:space="preserve"> Instituţia de învăţământ superior</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UNIVERSITATEA “ALEXANDRU IOAN CUZA” DIN IAŞI</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 xml:space="preserve">1.2 </w:t>
            </w:r>
            <w:r>
              <w:rPr>
                <w:rFonts w:cs="Arial" w:ascii="Arial" w:hAnsi="Arial"/>
                <w:sz w:val="20"/>
                <w:lang w:val="ro-RO" w:eastAsia="ro-RO"/>
              </w:rPr>
              <w:t>Facultatea</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FACULTATEA DE CHIMIE</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 xml:space="preserve">1.3 </w:t>
            </w:r>
            <w:r>
              <w:rPr>
                <w:rFonts w:cs="Arial" w:ascii="Arial" w:hAnsi="Arial"/>
                <w:sz w:val="20"/>
                <w:lang w:val="ro-RO" w:eastAsia="ro-RO"/>
              </w:rPr>
              <w:t>Departamentul</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CHIMIE</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 xml:space="preserve">1.4 </w:t>
            </w:r>
            <w:r>
              <w:rPr>
                <w:rFonts w:cs="Arial" w:ascii="Arial" w:hAnsi="Arial"/>
                <w:sz w:val="20"/>
                <w:lang w:val="ro-RO" w:eastAsia="ro-RO"/>
              </w:rPr>
              <w:t>Domeniul de studii</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CHIMIE</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1.5</w:t>
            </w:r>
            <w:r>
              <w:rPr>
                <w:rFonts w:cs="Arial" w:ascii="Arial" w:hAnsi="Arial"/>
                <w:sz w:val="20"/>
                <w:lang w:val="ro-RO" w:eastAsia="ro-RO"/>
              </w:rPr>
              <w:t xml:space="preserve"> Ciclul de studii</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LICENŢĂ</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1.6</w:t>
            </w:r>
            <w:r>
              <w:rPr>
                <w:rFonts w:cs="Arial" w:ascii="Arial" w:hAnsi="Arial"/>
                <w:sz w:val="20"/>
                <w:lang w:val="ro-RO" w:eastAsia="ro-RO"/>
              </w:rPr>
              <w:t xml:space="preserve"> Programul de studii / Calificarea</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Chimie medicală / Chimist</w:t>
            </w:r>
          </w:p>
        </w:tc>
      </w:tr>
    </w:tbl>
    <w:p>
      <w:pPr>
        <w:pStyle w:val="Normal"/>
        <w:rPr>
          <w:rFonts w:ascii="Arial" w:hAnsi="Arial" w:cs="Arial"/>
          <w:lang w:val="ro-RO" w:eastAsia="ro-RO"/>
        </w:rPr>
      </w:pPr>
      <w:r>
        <w:rPr>
          <w:rFonts w:cs="Arial" w:ascii="Arial" w:hAnsi="Arial"/>
          <w:lang w:val="ro-RO" w:eastAsia="ro-RO"/>
        </w:rPr>
      </w:r>
    </w:p>
    <w:tbl>
      <w:tblPr>
        <w:tblW w:w="9889"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808"/>
        <w:gridCol w:w="443"/>
        <w:gridCol w:w="1543"/>
        <w:gridCol w:w="492"/>
        <w:gridCol w:w="2058"/>
        <w:gridCol w:w="735"/>
        <w:gridCol w:w="2100"/>
        <w:gridCol w:w="708"/>
      </w:tblGrid>
      <w:tr>
        <w:trPr>
          <w:trHeight w:val="255" w:hRule="atLeast"/>
        </w:trPr>
        <w:tc>
          <w:tcPr>
            <w:tcW w:w="9887" w:type="dxa"/>
            <w:gridSpan w:val="8"/>
            <w:tcBorders>
              <w:bottom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 Date despre disciplină</w:t>
            </w:r>
          </w:p>
        </w:tc>
      </w:tr>
      <w:tr>
        <w:trPr>
          <w:trHeight w:val="255" w:hRule="atLeast"/>
        </w:trPr>
        <w:tc>
          <w:tcPr>
            <w:tcW w:w="379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2.1</w:t>
            </w:r>
            <w:r>
              <w:rPr>
                <w:rFonts w:cs="Arial" w:ascii="Arial" w:hAnsi="Arial"/>
                <w:sz w:val="20"/>
                <w:lang w:val="ro-RO" w:eastAsia="ro-RO"/>
              </w:rPr>
              <w:t xml:space="preserve"> Denumirea disciplinei</w:t>
            </w:r>
          </w:p>
        </w:tc>
        <w:tc>
          <w:tcPr>
            <w:tcW w:w="609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lang w:val="ro-RO" w:eastAsia="ro-RO"/>
              </w:rPr>
              <w:t>Farmacologie</w:t>
            </w:r>
          </w:p>
        </w:tc>
      </w:tr>
      <w:tr>
        <w:trPr>
          <w:trHeight w:val="255" w:hRule="atLeast"/>
        </w:trPr>
        <w:tc>
          <w:tcPr>
            <w:tcW w:w="379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2.2</w:t>
            </w:r>
            <w:r>
              <w:rPr>
                <w:rFonts w:cs="Arial" w:ascii="Arial" w:hAnsi="Arial"/>
                <w:sz w:val="20"/>
                <w:lang w:val="ro-RO" w:eastAsia="ro-RO"/>
              </w:rPr>
              <w:t xml:space="preserve"> Titularul activităţilor de curs</w:t>
            </w:r>
          </w:p>
        </w:tc>
        <w:tc>
          <w:tcPr>
            <w:tcW w:w="609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b/>
                <w:sz w:val="20"/>
                <w:lang w:val="ro-RO" w:eastAsia="ro-RO"/>
              </w:rPr>
              <w:t>Asoc. chim. dr.  farm. Monica Toma</w:t>
            </w:r>
          </w:p>
        </w:tc>
      </w:tr>
      <w:tr>
        <w:trPr>
          <w:trHeight w:val="255" w:hRule="atLeast"/>
        </w:trPr>
        <w:tc>
          <w:tcPr>
            <w:tcW w:w="379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2.3</w:t>
            </w:r>
            <w:r>
              <w:rPr>
                <w:rFonts w:cs="Arial" w:ascii="Arial" w:hAnsi="Arial"/>
                <w:sz w:val="20"/>
                <w:lang w:val="ro-RO" w:eastAsia="ro-RO"/>
              </w:rPr>
              <w:t xml:space="preserve"> Titularul activităţilor de laborator</w:t>
            </w:r>
          </w:p>
        </w:tc>
        <w:tc>
          <w:tcPr>
            <w:tcW w:w="609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rFonts w:ascii="Arial" w:hAnsi="Arial" w:cs="Arial"/>
                <w:b/>
                <w:b/>
                <w:sz w:val="20"/>
                <w:lang w:val="ro-RO" w:eastAsia="ro-RO"/>
              </w:rPr>
            </w:pPr>
            <w:r>
              <w:rPr>
                <w:rFonts w:cs="Arial" w:ascii="Arial" w:hAnsi="Arial"/>
                <w:b/>
                <w:sz w:val="20"/>
                <w:lang w:val="ro-RO" w:eastAsia="ro-RO"/>
              </w:rPr>
            </w:r>
          </w:p>
        </w:tc>
      </w:tr>
      <w:tr>
        <w:trPr>
          <w:trHeight w:val="255" w:hRule="atLeast"/>
        </w:trPr>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2.4</w:t>
            </w:r>
            <w:r>
              <w:rPr>
                <w:rFonts w:cs="Arial" w:ascii="Arial" w:hAnsi="Arial"/>
                <w:sz w:val="20"/>
                <w:lang w:val="ro-RO" w:eastAsia="ro-RO"/>
              </w:rPr>
              <w:t xml:space="preserve"> An de studiu</w:t>
            </w:r>
          </w:p>
        </w:tc>
        <w:tc>
          <w:tcPr>
            <w:tcW w:w="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III</w:t>
            </w:r>
          </w:p>
        </w:tc>
        <w:tc>
          <w:tcPr>
            <w:tcW w:w="15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2.5</w:t>
            </w:r>
            <w:r>
              <w:rPr>
                <w:rFonts w:cs="Arial" w:ascii="Arial" w:hAnsi="Arial"/>
                <w:sz w:val="20"/>
                <w:lang w:val="ro-RO" w:eastAsia="ro-RO"/>
              </w:rPr>
              <w:t xml:space="preserve"> Semestru</w:t>
            </w:r>
          </w:p>
        </w:tc>
        <w:tc>
          <w:tcPr>
            <w:tcW w:w="4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VI</w:t>
            </w:r>
          </w:p>
        </w:tc>
        <w:tc>
          <w:tcPr>
            <w:tcW w:w="2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2.6</w:t>
            </w:r>
            <w:r>
              <w:rPr>
                <w:rFonts w:cs="Arial" w:ascii="Arial" w:hAnsi="Arial"/>
                <w:sz w:val="20"/>
                <w:lang w:val="ro-RO" w:eastAsia="ro-RO"/>
              </w:rPr>
              <w:t xml:space="preserve"> Ti</w:t>
            </w:r>
            <w:bookmarkStart w:id="0" w:name="_GoBack"/>
            <w:bookmarkEnd w:id="0"/>
            <w:r>
              <w:rPr>
                <w:rFonts w:cs="Arial" w:ascii="Arial" w:hAnsi="Arial"/>
                <w:sz w:val="20"/>
                <w:lang w:val="ro-RO" w:eastAsia="ro-RO"/>
              </w:rPr>
              <w:t>p de evaluare</w:t>
            </w:r>
          </w:p>
        </w:tc>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EVP</w:t>
            </w:r>
          </w:p>
        </w:tc>
        <w:tc>
          <w:tcPr>
            <w:tcW w:w="21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2.7</w:t>
            </w:r>
            <w:r>
              <w:rPr>
                <w:rFonts w:cs="Arial" w:ascii="Arial" w:hAnsi="Arial"/>
                <w:sz w:val="20"/>
                <w:lang w:val="ro-RO" w:eastAsia="ro-RO"/>
              </w:rPr>
              <w:t xml:space="preserve"> Regimul discipinei*</w:t>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OP</w:t>
            </w:r>
          </w:p>
        </w:tc>
      </w:tr>
    </w:tbl>
    <w:p>
      <w:pPr>
        <w:pStyle w:val="Normal"/>
        <w:ind w:left="57" w:hanging="0"/>
        <w:rPr/>
      </w:pPr>
      <w:r>
        <w:rPr>
          <w:rFonts w:cs="Arial" w:ascii="Arial" w:hAnsi="Arial"/>
          <w:bCs/>
          <w:sz w:val="16"/>
          <w:szCs w:val="16"/>
          <w:lang w:val="ro-RO" w:eastAsia="ro-RO"/>
        </w:rPr>
        <w:t xml:space="preserve">* </w:t>
      </w:r>
      <w:r>
        <w:rPr>
          <w:rFonts w:cs="Arial" w:ascii="Arial" w:hAnsi="Arial"/>
          <w:bCs/>
          <w:i/>
          <w:sz w:val="16"/>
          <w:szCs w:val="16"/>
          <w:lang w:val="ro-RO" w:eastAsia="ro-RO"/>
        </w:rPr>
        <w:t>OB – Obligatoriu / OP – Opţional</w:t>
      </w:r>
    </w:p>
    <w:p>
      <w:pPr>
        <w:pStyle w:val="Normal"/>
        <w:ind w:left="57" w:hanging="0"/>
        <w:rPr>
          <w:rFonts w:ascii="Arial" w:hAnsi="Arial" w:cs="Arial"/>
          <w:bCs/>
          <w:i/>
          <w:i/>
          <w:sz w:val="16"/>
          <w:szCs w:val="16"/>
          <w:lang w:val="ro-RO" w:eastAsia="ro-RO"/>
        </w:rPr>
      </w:pPr>
      <w:r>
        <w:rPr>
          <w:rFonts w:cs="Arial" w:ascii="Arial" w:hAnsi="Arial"/>
          <w:bCs/>
          <w:i/>
          <w:sz w:val="16"/>
          <w:szCs w:val="16"/>
          <w:lang w:val="ro-RO" w:eastAsia="ro-RO"/>
        </w:rPr>
      </w:r>
    </w:p>
    <w:tbl>
      <w:tblPr>
        <w:tblW w:w="989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794"/>
        <w:gridCol w:w="634"/>
        <w:gridCol w:w="1917"/>
        <w:gridCol w:w="568"/>
        <w:gridCol w:w="2267"/>
        <w:gridCol w:w="709"/>
      </w:tblGrid>
      <w:tr>
        <w:trPr>
          <w:trHeight w:val="255" w:hRule="atLeast"/>
          <w:cantSplit w:val="true"/>
        </w:trPr>
        <w:tc>
          <w:tcPr>
            <w:tcW w:w="9889" w:type="dxa"/>
            <w:gridSpan w:val="6"/>
            <w:tcBorders>
              <w:bottom w:val="single" w:sz="4" w:space="0" w:color="000000"/>
            </w:tcBorders>
            <w:shd w:color="auto" w:fill="auto" w:val="clear"/>
          </w:tcPr>
          <w:p>
            <w:pPr>
              <w:pStyle w:val="Normal"/>
              <w:widowControl w:val="false"/>
              <w:spacing w:before="120" w:after="0"/>
              <w:ind w:left="57" w:hanging="0"/>
              <w:rPr/>
            </w:pPr>
            <w:r>
              <w:rPr>
                <w:rFonts w:cs="Arial" w:ascii="Arial" w:hAnsi="Arial"/>
                <w:b/>
                <w:sz w:val="20"/>
                <w:lang w:val="ro-RO" w:eastAsia="ro-RO"/>
              </w:rPr>
              <w:t xml:space="preserve">3. Timpul total estimat </w:t>
            </w:r>
            <w:r>
              <w:rPr>
                <w:rFonts w:cs="Arial" w:ascii="Arial" w:hAnsi="Arial"/>
                <w:sz w:val="20"/>
                <w:lang w:val="ro-RO" w:eastAsia="ro-RO"/>
              </w:rPr>
              <w:t>(ore pe semestru şi activităţi didactice)</w:t>
            </w:r>
          </w:p>
        </w:tc>
      </w:tr>
      <w:tr>
        <w:trPr>
          <w:trHeight w:val="255" w:hRule="atLeast"/>
          <w:cantSplit w:val="true"/>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3.1</w:t>
            </w:r>
            <w:r>
              <w:rPr>
                <w:rFonts w:cs="Arial" w:ascii="Arial" w:hAnsi="Arial"/>
                <w:sz w:val="20"/>
                <w:lang w:val="fr-FR" w:eastAsia="ro-RO"/>
              </w:rPr>
              <w:t xml:space="preserve"> Număr de ore pe săptămână</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fr-FR" w:eastAsia="ro-RO"/>
              </w:rPr>
              <w:t>3</w:t>
            </w:r>
          </w:p>
        </w:tc>
        <w:tc>
          <w:tcPr>
            <w:tcW w:w="1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din care: 3.2      curs</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2</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3.3. laborator</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1</w:t>
            </w:r>
          </w:p>
        </w:tc>
      </w:tr>
      <w:tr>
        <w:trPr>
          <w:trHeight w:val="255" w:hRule="atLeast"/>
          <w:cantSplit w:val="true"/>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3.4 </w:t>
            </w:r>
            <w:r>
              <w:rPr>
                <w:rFonts w:cs="Arial" w:ascii="Arial" w:hAnsi="Arial"/>
                <w:sz w:val="20"/>
                <w:lang w:val="fr-FR" w:eastAsia="ro-RO"/>
              </w:rPr>
              <w:t>Total ore din planul de învăţământ</w:t>
            </w:r>
          </w:p>
        </w:tc>
        <w:tc>
          <w:tcPr>
            <w:tcW w:w="6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fr-FR" w:eastAsia="ro-RO"/>
              </w:rPr>
              <w:t>36</w:t>
            </w:r>
          </w:p>
        </w:tc>
        <w:tc>
          <w:tcPr>
            <w:tcW w:w="19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din care: 3.5.    curs</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24</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fr-FR" w:eastAsia="ro-RO"/>
              </w:rPr>
              <w:t>3.6. laborator</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pPr>
            <w:r>
              <w:rPr>
                <w:rFonts w:cs="Arial" w:ascii="Arial" w:hAnsi="Arial"/>
                <w:b/>
                <w:sz w:val="20"/>
                <w:lang w:val="fr-FR" w:eastAsia="ro-RO"/>
              </w:rPr>
              <w:t>12</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fr-FR" w:eastAsia="ro-RO"/>
              </w:rPr>
              <w:t>Distribuţia fondului de timp</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ascii="Arial" w:hAnsi="Arial"/>
                <w:sz w:val="20"/>
                <w:lang w:val="fr-FR" w:eastAsia="ro-RO"/>
              </w:rPr>
              <w:t>ore</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fr-FR" w:eastAsia="ro-RO"/>
              </w:rPr>
              <w:t>Studiu după manual, suport de curs, bibliografie şi altele</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fr-FR" w:eastAsia="ro-RO"/>
              </w:rPr>
              <w:t>25</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fr-FR" w:eastAsia="ro-RO"/>
              </w:rPr>
              <w:t>Documentare suplimentară în bibliotecă, pe platformele electronice de specialitate şi pe teren</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fr-FR" w:eastAsia="ro-RO"/>
              </w:rPr>
              <w:t>20</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Pregătire seminarii/laboratoare, teme, referate, portofolii şi eseuri</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10</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Tutoriat</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5</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Examinări</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ro-RO" w:eastAsia="ro-RO"/>
              </w:rPr>
              <w:t>4</w:t>
            </w:r>
          </w:p>
        </w:tc>
      </w:tr>
      <w:tr>
        <w:trPr>
          <w:trHeight w:val="255" w:hRule="atLeast"/>
          <w:cantSplit w:val="true"/>
        </w:trPr>
        <w:tc>
          <w:tcPr>
            <w:tcW w:w="918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sz w:val="20"/>
                <w:lang w:val="ro-RO" w:eastAsia="ro-RO"/>
              </w:rPr>
              <w:t>Alte activităţi...................................</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rFonts w:ascii="Arial" w:hAnsi="Arial" w:cs="Arial"/>
                <w:b/>
                <w:b/>
                <w:sz w:val="20"/>
                <w:lang w:val="ro-RO" w:eastAsia="ro-RO"/>
              </w:rPr>
            </w:pPr>
            <w:r>
              <w:rPr>
                <w:rFonts w:cs="Arial" w:ascii="Arial" w:hAnsi="Arial"/>
                <w:b/>
                <w:sz w:val="20"/>
                <w:lang w:val="ro-RO" w:eastAsia="ro-RO"/>
              </w:rPr>
            </w:r>
          </w:p>
        </w:tc>
      </w:tr>
    </w:tbl>
    <w:p>
      <w:pPr>
        <w:pStyle w:val="Normal"/>
        <w:ind w:left="57" w:hanging="0"/>
        <w:rPr>
          <w:rFonts w:ascii="Arial" w:hAnsi="Arial" w:cs="Arial"/>
          <w:b/>
          <w:b/>
          <w:bCs/>
          <w:sz w:val="12"/>
          <w:szCs w:val="12"/>
          <w:lang w:val="ro-RO" w:eastAsia="ro-RO"/>
        </w:rPr>
      </w:pPr>
      <w:r>
        <w:rPr>
          <w:rFonts w:cs="Arial" w:ascii="Arial" w:hAnsi="Arial"/>
          <w:b/>
          <w:bCs/>
          <w:sz w:val="12"/>
          <w:szCs w:val="12"/>
          <w:lang w:val="ro-RO" w:eastAsia="ro-RO"/>
        </w:rPr>
      </w:r>
    </w:p>
    <w:tbl>
      <w:tblPr>
        <w:tblW w:w="989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9180"/>
        <w:gridCol w:w="709"/>
      </w:tblGrid>
      <w:tr>
        <w:trPr>
          <w:trHeight w:val="255" w:hRule="atLeast"/>
        </w:trPr>
        <w:tc>
          <w:tcPr>
            <w:tcW w:w="91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3.7 </w:t>
            </w:r>
            <w:r>
              <w:rPr>
                <w:rFonts w:cs="Arial" w:ascii="Arial" w:hAnsi="Arial"/>
                <w:sz w:val="20"/>
                <w:lang w:val="fr-FR" w:eastAsia="ro-RO"/>
              </w:rPr>
              <w:t>Total ore studiu individual</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fr-FR" w:eastAsia="ro-RO"/>
              </w:rPr>
              <w:t>64</w:t>
            </w:r>
          </w:p>
        </w:tc>
      </w:tr>
      <w:tr>
        <w:trPr>
          <w:trHeight w:val="255" w:hRule="atLeast"/>
        </w:trPr>
        <w:tc>
          <w:tcPr>
            <w:tcW w:w="91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3.8 </w:t>
            </w:r>
            <w:r>
              <w:rPr>
                <w:rFonts w:cs="Arial" w:ascii="Arial" w:hAnsi="Arial"/>
                <w:sz w:val="20"/>
                <w:lang w:val="fr-FR" w:eastAsia="ro-RO"/>
              </w:rPr>
              <w:t>Total ore pe semestru</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pacing w:val="-4"/>
                <w:sz w:val="20"/>
                <w:lang w:val="fr-FR" w:eastAsia="ro-RO"/>
              </w:rPr>
              <w:t>100</w:t>
            </w:r>
          </w:p>
        </w:tc>
      </w:tr>
      <w:tr>
        <w:trPr>
          <w:trHeight w:val="255" w:hRule="atLeast"/>
        </w:trPr>
        <w:tc>
          <w:tcPr>
            <w:tcW w:w="91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pacing w:val="-4"/>
                <w:sz w:val="20"/>
                <w:lang w:val="fr-FR" w:eastAsia="ro-RO"/>
              </w:rPr>
              <w:t xml:space="preserve">3.9 </w:t>
            </w:r>
            <w:r>
              <w:rPr>
                <w:rFonts w:cs="Arial" w:ascii="Arial" w:hAnsi="Arial"/>
                <w:spacing w:val="-4"/>
                <w:sz w:val="20"/>
                <w:lang w:val="fr-FR" w:eastAsia="ro-RO"/>
              </w:rPr>
              <w:t>Număr de credite</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jc w:val="center"/>
              <w:rPr/>
            </w:pPr>
            <w:r>
              <w:rPr>
                <w:rFonts w:cs="Arial" w:ascii="Arial" w:hAnsi="Arial"/>
                <w:b/>
                <w:sz w:val="20"/>
                <w:lang w:val="fr-FR" w:eastAsia="ro-RO"/>
              </w:rPr>
              <w:t>4</w:t>
            </w:r>
          </w:p>
        </w:tc>
      </w:tr>
    </w:tbl>
    <w:p>
      <w:pPr>
        <w:pStyle w:val="Normal"/>
        <w:rPr>
          <w:rFonts w:ascii="Arial" w:hAnsi="Arial" w:cs="Arial"/>
          <w:lang w:val="fr-FR" w:eastAsia="ro-RO"/>
        </w:rPr>
      </w:pPr>
      <w:r>
        <w:rPr>
          <w:rFonts w:cs="Arial" w:ascii="Arial" w:hAnsi="Arial"/>
          <w:lang w:val="fr-FR" w:eastAsia="ro-RO"/>
        </w:rPr>
      </w:r>
    </w:p>
    <w:tbl>
      <w:tblPr>
        <w:tblW w:w="989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794"/>
        <w:gridCol w:w="6095"/>
      </w:tblGrid>
      <w:tr>
        <w:trPr>
          <w:trHeight w:val="255" w:hRule="atLeast"/>
        </w:trPr>
        <w:tc>
          <w:tcPr>
            <w:tcW w:w="9889" w:type="dxa"/>
            <w:gridSpan w:val="2"/>
            <w:tcBorders>
              <w:bottom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4. Precondiţii </w:t>
            </w:r>
            <w:r>
              <w:rPr>
                <w:rFonts w:cs="Arial" w:ascii="Arial" w:hAnsi="Arial"/>
                <w:sz w:val="20"/>
                <w:lang w:val="fr-FR" w:eastAsia="ro-RO"/>
              </w:rPr>
              <w:t>(dacă este cazul)</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4.1 </w:t>
            </w:r>
            <w:r>
              <w:rPr>
                <w:rFonts w:cs="Arial" w:ascii="Arial" w:hAnsi="Arial"/>
                <w:sz w:val="20"/>
                <w:lang w:val="fr-FR" w:eastAsia="ro-RO"/>
              </w:rPr>
              <w:t>De curriculum</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b/>
                <w:sz w:val="20"/>
                <w:lang w:val="fr-FR" w:eastAsia="ro-RO"/>
              </w:rPr>
              <w:t xml:space="preserve">Noțiuni de </w:t>
            </w:r>
            <w:r>
              <w:rPr>
                <w:rFonts w:cs="Arial" w:ascii="Arial" w:hAnsi="Arial"/>
                <w:b/>
                <w:sz w:val="20"/>
                <w:lang w:val="fr-FR" w:eastAsia="ro-RO"/>
              </w:rPr>
              <w:t xml:space="preserve">chimie, </w:t>
            </w:r>
            <w:r>
              <w:rPr>
                <w:rFonts w:cs="Arial" w:ascii="Arial" w:hAnsi="Arial"/>
                <w:b/>
                <w:sz w:val="20"/>
                <w:lang w:val="fr-FR" w:eastAsia="ro-RO"/>
              </w:rPr>
              <w:t>biochimie, anatomie și fiziologie</w:t>
            </w:r>
          </w:p>
        </w:tc>
      </w:tr>
      <w:tr>
        <w:trPr>
          <w:trHeight w:val="255"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4.2 </w:t>
            </w:r>
            <w:r>
              <w:rPr>
                <w:rFonts w:cs="Arial" w:ascii="Arial" w:hAnsi="Arial"/>
                <w:sz w:val="20"/>
                <w:lang w:val="fr-FR" w:eastAsia="ro-RO"/>
              </w:rPr>
              <w:t>De competenţe</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rFonts w:ascii="Arial" w:hAnsi="Arial" w:cs="Arial"/>
                <w:b/>
                <w:b/>
                <w:sz w:val="20"/>
                <w:lang w:val="fr-FR" w:eastAsia="ro-RO"/>
              </w:rPr>
            </w:pPr>
            <w:r>
              <w:rPr>
                <w:rFonts w:cs="Arial" w:ascii="Arial" w:hAnsi="Arial"/>
                <w:b/>
                <w:sz w:val="20"/>
                <w:lang w:val="fr-FR" w:eastAsia="ro-RO"/>
              </w:rPr>
            </w:r>
          </w:p>
        </w:tc>
      </w:tr>
    </w:tbl>
    <w:p>
      <w:pPr>
        <w:pStyle w:val="Normal"/>
        <w:rPr>
          <w:rFonts w:ascii="Arial" w:hAnsi="Arial" w:cs="Arial"/>
          <w:lang w:val="fr-FR" w:eastAsia="ro-RO"/>
        </w:rPr>
      </w:pPr>
      <w:r>
        <w:rPr>
          <w:rFonts w:cs="Arial" w:ascii="Arial" w:hAnsi="Arial"/>
          <w:lang w:val="fr-FR" w:eastAsia="ro-RO"/>
        </w:rPr>
      </w:r>
    </w:p>
    <w:tbl>
      <w:tblPr>
        <w:tblW w:w="989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794"/>
        <w:gridCol w:w="6095"/>
      </w:tblGrid>
      <w:tr>
        <w:trPr>
          <w:trHeight w:val="255" w:hRule="atLeast"/>
        </w:trPr>
        <w:tc>
          <w:tcPr>
            <w:tcW w:w="9889" w:type="dxa"/>
            <w:gridSpan w:val="2"/>
            <w:tcBorders>
              <w:bottom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 xml:space="preserve">5. Condiţii </w:t>
            </w:r>
            <w:r>
              <w:rPr>
                <w:rFonts w:cs="Arial" w:ascii="Arial" w:hAnsi="Arial"/>
                <w:sz w:val="20"/>
                <w:lang w:val="ro-RO" w:eastAsia="ro-RO"/>
              </w:rPr>
              <w:t>(dacă este cazul)</w:t>
            </w:r>
          </w:p>
        </w:tc>
      </w:tr>
      <w:tr>
        <w:trPr>
          <w:trHeight w:val="567"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 xml:space="preserve">5.1 </w:t>
            </w:r>
            <w:r>
              <w:rPr>
                <w:rFonts w:cs="Arial" w:ascii="Arial" w:hAnsi="Arial"/>
                <w:sz w:val="20"/>
                <w:lang w:val="ro-RO" w:eastAsia="ro-RO"/>
              </w:rPr>
              <w:t>De desfăşurare a cursului</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rPr/>
            </w:pPr>
            <w:r>
              <w:rPr>
                <w:rFonts w:cs="Arial" w:ascii="Arial" w:hAnsi="Arial"/>
                <w:sz w:val="20"/>
                <w:szCs w:val="20"/>
                <w:lang w:val="fr-FR"/>
              </w:rPr>
              <w:t>Sală  de curs cu capacitate corespunzătoare, prevăzultă cu dotări tehnice specifice(computer, videoproiector, tabla, etc)</w:t>
            </w:r>
          </w:p>
        </w:tc>
      </w:tr>
      <w:tr>
        <w:trPr>
          <w:trHeight w:val="567" w:hRule="atLeast"/>
        </w:trPr>
        <w:tc>
          <w:tcPr>
            <w:tcW w:w="3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 xml:space="preserve">5.2 </w:t>
            </w:r>
            <w:r>
              <w:rPr>
                <w:rFonts w:cs="Arial" w:ascii="Arial" w:hAnsi="Arial"/>
                <w:sz w:val="20"/>
                <w:lang w:val="fr-FR" w:eastAsia="ro-RO"/>
              </w:rPr>
              <w:t>De desfăşurare a seminarului/laboratorului</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fr-FR" w:eastAsia="ro-RO"/>
              </w:rPr>
              <w:t>Activitate obligatorie cu posibilitatea de recuperare in conformitate cu Regulamentul Facultatii.</w:t>
            </w:r>
          </w:p>
        </w:tc>
      </w:tr>
    </w:tbl>
    <w:p>
      <w:pPr>
        <w:pStyle w:val="Normal"/>
        <w:rPr>
          <w:rFonts w:ascii="Arial" w:hAnsi="Arial" w:cs="Arial"/>
          <w:lang w:val="fr-FR" w:eastAsia="ro-RO"/>
        </w:rPr>
      </w:pPr>
      <w:r>
        <w:rPr>
          <w:rFonts w:cs="Arial" w:ascii="Arial" w:hAnsi="Arial"/>
          <w:lang w:val="fr-FR" w:eastAsia="ro-RO"/>
        </w:rPr>
      </w:r>
    </w:p>
    <w:p>
      <w:pPr>
        <w:pStyle w:val="Normal"/>
        <w:rPr>
          <w:rFonts w:ascii="Arial" w:hAnsi="Arial" w:cs="Arial"/>
          <w:lang w:val="fr-FR" w:eastAsia="ro-RO"/>
        </w:rPr>
      </w:pPr>
      <w:r>
        <w:rPr>
          <w:rFonts w:cs="Arial" w:ascii="Arial" w:hAnsi="Arial"/>
          <w:lang w:val="fr-FR" w:eastAsia="ro-RO"/>
        </w:rPr>
      </w:r>
      <w:r>
        <w:br w:type="page"/>
      </w:r>
    </w:p>
    <w:p>
      <w:pPr>
        <w:pStyle w:val="Normal"/>
        <w:rPr>
          <w:rFonts w:ascii="Arial" w:hAnsi="Arial" w:cs="Arial"/>
          <w:lang w:val="fr-FR" w:eastAsia="ro-RO"/>
        </w:rPr>
      </w:pPr>
      <w:r>
        <w:rPr>
          <w:rFonts w:cs="Arial" w:ascii="Arial" w:hAnsi="Arial"/>
          <w:lang w:val="fr-FR" w:eastAsia="ro-RO"/>
        </w:rPr>
      </w:r>
    </w:p>
    <w:tbl>
      <w:tblPr>
        <w:tblW w:w="9890" w:type="dxa"/>
        <w:jc w:val="left"/>
        <w:tblInd w:w="6" w:type="dxa"/>
        <w:tblLayout w:type="fixed"/>
        <w:tblCellMar>
          <w:top w:w="0" w:type="dxa"/>
          <w:left w:w="108" w:type="dxa"/>
          <w:bottom w:w="0" w:type="dxa"/>
          <w:right w:w="108" w:type="dxa"/>
        </w:tblCellMar>
        <w:tblLook w:firstRow="0" w:noVBand="0" w:lastRow="0" w:firstColumn="0" w:lastColumn="0" w:noHBand="0" w:val="0000"/>
      </w:tblPr>
      <w:tblGrid>
        <w:gridCol w:w="646"/>
        <w:gridCol w:w="9243"/>
      </w:tblGrid>
      <w:tr>
        <w:trPr>
          <w:trHeight w:val="260" w:hRule="atLeast"/>
        </w:trPr>
        <w:tc>
          <w:tcPr>
            <w:tcW w:w="9889" w:type="dxa"/>
            <w:gridSpan w:val="2"/>
            <w:tcBorders>
              <w:bottom w:val="single" w:sz="4" w:space="0" w:color="000000"/>
            </w:tcBorders>
            <w:shd w:color="auto" w:fill="auto" w:val="clear"/>
          </w:tcPr>
          <w:p>
            <w:pPr>
              <w:pStyle w:val="Normal"/>
              <w:widowControl w:val="false"/>
              <w:ind w:left="57" w:hanging="0"/>
              <w:rPr/>
            </w:pPr>
            <w:r>
              <w:rPr>
                <w:rFonts w:cs="Arial" w:ascii="Arial" w:hAnsi="Arial"/>
                <w:b/>
                <w:sz w:val="20"/>
                <w:lang w:val="ro-RO" w:eastAsia="ro-RO"/>
              </w:rPr>
              <w:t>6. Competenţe specifice acumulate</w:t>
            </w:r>
          </w:p>
        </w:tc>
      </w:tr>
      <w:tr>
        <w:trPr>
          <w:trHeight w:val="1715"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57" w:right="113" w:hanging="0"/>
              <w:jc w:val="center"/>
              <w:rPr/>
            </w:pPr>
            <w:r>
              <w:rPr>
                <w:rFonts w:cs="Arial" w:ascii="Arial" w:hAnsi="Arial"/>
                <w:b/>
                <w:sz w:val="20"/>
                <w:szCs w:val="20"/>
                <w:lang w:val="ro-RO" w:eastAsia="ro-RO"/>
              </w:rPr>
              <w:t>Competenţe profesionale</w:t>
            </w:r>
          </w:p>
        </w:tc>
        <w:tc>
          <w:tcPr>
            <w:tcW w:w="9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numPr>
                <w:ilvl w:val="0"/>
                <w:numId w:val="3"/>
              </w:numPr>
              <w:spacing w:before="0" w:after="120"/>
              <w:ind w:left="567" w:hanging="567"/>
              <w:rPr/>
            </w:pPr>
            <w:r>
              <w:rPr>
                <w:rFonts w:cs="Arial" w:ascii="Arial" w:hAnsi="Arial"/>
                <w:sz w:val="20"/>
                <w:szCs w:val="20"/>
              </w:rPr>
              <w:t>Operarea cu noţiuni de structură şi reactivitate a compușilor chimici, biochimici şi farmaceutici.</w:t>
            </w:r>
          </w:p>
          <w:p>
            <w:pPr>
              <w:pStyle w:val="Normal"/>
              <w:widowControl w:val="false"/>
              <w:numPr>
                <w:ilvl w:val="0"/>
                <w:numId w:val="3"/>
              </w:numPr>
              <w:spacing w:before="0" w:after="120"/>
              <w:ind w:left="567" w:hanging="567"/>
              <w:rPr/>
            </w:pPr>
            <w:r>
              <w:rPr>
                <w:rFonts w:cs="Arial" w:ascii="Arial" w:hAnsi="Arial"/>
                <w:sz w:val="20"/>
                <w:szCs w:val="20"/>
              </w:rPr>
              <w:t>Operarea cu noţiuni privind relaţia de legătură între structura şi activitatea chimică şi biologică a compușilor chimici, biochimici şi farmaceutici.</w:t>
            </w:r>
          </w:p>
          <w:p>
            <w:pPr>
              <w:pStyle w:val="Normal"/>
              <w:widowControl w:val="false"/>
              <w:numPr>
                <w:ilvl w:val="0"/>
                <w:numId w:val="3"/>
              </w:numPr>
              <w:spacing w:before="0" w:after="120"/>
              <w:ind w:left="567" w:hanging="567"/>
              <w:rPr/>
            </w:pPr>
            <w:r>
              <w:rPr>
                <w:rFonts w:cs="Arial" w:ascii="Arial" w:hAnsi="Arial"/>
                <w:sz w:val="20"/>
                <w:szCs w:val="20"/>
              </w:rPr>
              <w:t>Determinarea compoziției, structurii şi proprietăţilor fizico-chimice a unor compuși chimici, biochimici şi farmaceutici.</w:t>
            </w:r>
          </w:p>
          <w:p>
            <w:pPr>
              <w:pStyle w:val="Normal"/>
              <w:widowControl w:val="false"/>
              <w:numPr>
                <w:ilvl w:val="0"/>
                <w:numId w:val="3"/>
              </w:numPr>
              <w:spacing w:before="0" w:after="120"/>
              <w:ind w:left="567" w:hanging="567"/>
              <w:rPr/>
            </w:pPr>
            <w:r>
              <w:rPr>
                <w:rFonts w:cs="Arial" w:ascii="Arial" w:hAnsi="Arial"/>
                <w:sz w:val="20"/>
                <w:szCs w:val="20"/>
              </w:rPr>
              <w:t>Efectuarea analizelor şi asigurarea controlului calităţii prin metode şi tehnici specifice analizelor chimice, clinice şi medicale cu respectarea normelor de bună practică în laboratoarele analitice, a procedurilor, instrucțiunilor şi specificațiilor de calitate în vigoare.</w:t>
            </w:r>
          </w:p>
          <w:p>
            <w:pPr>
              <w:pStyle w:val="Normal"/>
              <w:widowControl w:val="false"/>
              <w:numPr>
                <w:ilvl w:val="0"/>
                <w:numId w:val="3"/>
              </w:numPr>
              <w:spacing w:before="0" w:after="120"/>
              <w:ind w:left="567" w:hanging="567"/>
              <w:rPr/>
            </w:pPr>
            <w:r>
              <w:rPr>
                <w:rFonts w:cs="Arial" w:ascii="Arial" w:hAnsi="Arial"/>
                <w:sz w:val="20"/>
                <w:szCs w:val="20"/>
              </w:rPr>
              <w:t>Efectuarea în manieră autonomă a analizelor şi preparatelor biologice, biochimice şi microbiologice şi interpretarea rezultatelor.</w:t>
            </w:r>
          </w:p>
          <w:p>
            <w:pPr>
              <w:pStyle w:val="Normal"/>
              <w:widowControl w:val="false"/>
              <w:numPr>
                <w:ilvl w:val="0"/>
                <w:numId w:val="3"/>
              </w:numPr>
              <w:spacing w:before="0" w:after="120"/>
              <w:ind w:left="567" w:hanging="567"/>
              <w:rPr/>
            </w:pPr>
            <w:r>
              <w:rPr>
                <w:rFonts w:cs="Arial" w:ascii="Arial" w:hAnsi="Arial"/>
                <w:sz w:val="20"/>
                <w:szCs w:val="20"/>
              </w:rPr>
              <w:t>Abordarea interdisciplinară a unor teme din domeniile chimiei şi biochimiei.</w:t>
            </w:r>
          </w:p>
          <w:p>
            <w:pPr>
              <w:pStyle w:val="Normal"/>
              <w:widowControl w:val="false"/>
              <w:numPr>
                <w:ilvl w:val="0"/>
                <w:numId w:val="3"/>
              </w:numPr>
              <w:spacing w:before="0" w:after="120"/>
              <w:ind w:left="567" w:hanging="567"/>
              <w:rPr/>
            </w:pPr>
            <w:r>
              <w:rPr>
                <w:rFonts w:cs="Arial" w:ascii="Arial" w:hAnsi="Arial"/>
                <w:sz w:val="20"/>
                <w:szCs w:val="20"/>
              </w:rPr>
              <w:t xml:space="preserve">Urmărirea, adaptarea şi controlul proceselor chimice şi fizico-chimice în laboratoarele de analize clinice şi medicale. </w:t>
            </w:r>
          </w:p>
          <w:p>
            <w:pPr>
              <w:pStyle w:val="Normal"/>
              <w:widowControl w:val="false"/>
              <w:numPr>
                <w:ilvl w:val="0"/>
                <w:numId w:val="3"/>
              </w:numPr>
              <w:spacing w:before="0" w:after="120"/>
              <w:ind w:left="567" w:hanging="567"/>
              <w:rPr/>
            </w:pPr>
            <w:r>
              <w:rPr>
                <w:rFonts w:cs="Arial" w:ascii="Arial" w:hAnsi="Arial"/>
                <w:sz w:val="20"/>
                <w:szCs w:val="20"/>
              </w:rPr>
              <w:t>Aplicarea tehnologiilor chimice si biochimice în diverse domenii, cu respectarea normelor de securitate şi sănătate în muncă şi protecție a mediului.</w:t>
            </w:r>
          </w:p>
        </w:tc>
      </w:tr>
      <w:tr>
        <w:trPr>
          <w:trHeight w:val="1342"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57" w:right="113" w:hanging="0"/>
              <w:jc w:val="center"/>
              <w:rPr/>
            </w:pPr>
            <w:r>
              <w:rPr>
                <w:rFonts w:cs="Arial" w:ascii="Arial" w:hAnsi="Arial"/>
                <w:b/>
                <w:sz w:val="20"/>
                <w:lang w:val="ro-RO" w:eastAsia="ro-RO"/>
              </w:rPr>
              <w:t>Competenţe transversale</w:t>
            </w:r>
          </w:p>
        </w:tc>
        <w:tc>
          <w:tcPr>
            <w:tcW w:w="9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spacing w:before="0" w:after="120"/>
              <w:ind w:left="567" w:hanging="567"/>
              <w:contextualSpacing/>
              <w:rPr/>
            </w:pPr>
            <w:r>
              <w:rPr>
                <w:rFonts w:cs="Arial" w:ascii="Arial" w:hAnsi="Arial"/>
                <w:sz w:val="20"/>
                <w:szCs w:val="20"/>
              </w:rPr>
              <w:t>Realizarea sarcinilor profesionale în mod eficient şi responsabil cu respectarea legislaţiei şi deontologiei specifice domeniului sub asistenţă calificată.</w:t>
            </w:r>
          </w:p>
          <w:p>
            <w:pPr>
              <w:pStyle w:val="ListParagraph"/>
              <w:widowControl w:val="false"/>
              <w:numPr>
                <w:ilvl w:val="0"/>
                <w:numId w:val="2"/>
              </w:numPr>
              <w:spacing w:before="0" w:after="120"/>
              <w:ind w:left="567" w:hanging="567"/>
              <w:contextualSpacing/>
              <w:rPr/>
            </w:pPr>
            <w:r>
              <w:rPr>
                <w:rFonts w:cs="Arial" w:ascii="Arial" w:hAnsi="Arial"/>
                <w:sz w:val="20"/>
                <w:szCs w:val="20"/>
              </w:rPr>
              <w:t>Realizarea unor activităţi în echipă multidisciplinară utilizând abilităţi de comunicare interpersonală pentru îndeplinirea obiectivelor propuse.</w:t>
            </w:r>
          </w:p>
          <w:p>
            <w:pPr>
              <w:pStyle w:val="ListParagraph"/>
              <w:widowControl w:val="false"/>
              <w:numPr>
                <w:ilvl w:val="0"/>
                <w:numId w:val="2"/>
              </w:numPr>
              <w:spacing w:before="0" w:after="120"/>
              <w:ind w:left="567" w:hanging="567"/>
              <w:contextualSpacing/>
              <w:rPr/>
            </w:pPr>
            <w:r>
              <w:rPr>
                <w:rFonts w:cs="Arial" w:ascii="Arial" w:hAnsi="Arial"/>
                <w:sz w:val="20"/>
                <w:szCs w:val="20"/>
              </w:rPr>
              <w:t>Utilizarea eficientă a surselor informaţionale şi a resurselor de comunicare şi formare profesională asistată, atât în limba română, cât şi într-o limbă de circulaţie internaţională.</w:t>
            </w:r>
          </w:p>
        </w:tc>
      </w:tr>
    </w:tbl>
    <w:p>
      <w:pPr>
        <w:pStyle w:val="Normal"/>
        <w:rPr>
          <w:rFonts w:ascii="Arial" w:hAnsi="Arial" w:cs="Arial"/>
          <w:lang w:val="fr-FR" w:eastAsia="ro-RO"/>
        </w:rPr>
      </w:pPr>
      <w:r>
        <w:rPr>
          <w:rFonts w:cs="Arial" w:ascii="Arial" w:hAnsi="Arial"/>
          <w:lang w:val="fr-FR" w:eastAsia="ro-RO"/>
        </w:rPr>
      </w:r>
    </w:p>
    <w:tbl>
      <w:tblPr>
        <w:tblW w:w="9890" w:type="dxa"/>
        <w:jc w:val="left"/>
        <w:tblInd w:w="6" w:type="dxa"/>
        <w:tblLayout w:type="fixed"/>
        <w:tblCellMar>
          <w:top w:w="0" w:type="dxa"/>
          <w:left w:w="108" w:type="dxa"/>
          <w:bottom w:w="0" w:type="dxa"/>
          <w:right w:w="108" w:type="dxa"/>
        </w:tblCellMar>
        <w:tblLook w:firstRow="0" w:noVBand="0" w:lastRow="0" w:firstColumn="0" w:lastColumn="0" w:noHBand="0" w:val="0000"/>
      </w:tblPr>
      <w:tblGrid>
        <w:gridCol w:w="682"/>
        <w:gridCol w:w="9207"/>
      </w:tblGrid>
      <w:tr>
        <w:trPr>
          <w:trHeight w:val="260" w:hRule="atLeast"/>
        </w:trPr>
        <w:tc>
          <w:tcPr>
            <w:tcW w:w="9889" w:type="dxa"/>
            <w:gridSpan w:val="2"/>
            <w:tcBorders>
              <w:bottom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 xml:space="preserve">7. Obiectivele disciplinei </w:t>
            </w:r>
            <w:r>
              <w:rPr>
                <w:rFonts w:cs="Arial" w:ascii="Arial" w:hAnsi="Arial"/>
                <w:sz w:val="20"/>
                <w:lang w:val="ro-RO" w:eastAsia="ro-RO"/>
              </w:rPr>
              <w:t>(din grila competenţelor specifice acumulate)</w:t>
            </w:r>
          </w:p>
        </w:tc>
      </w:tr>
      <w:tr>
        <w:trPr>
          <w:trHeight w:val="1036" w:hRule="atLeast"/>
        </w:trPr>
        <w:tc>
          <w:tcPr>
            <w:tcW w:w="68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57" w:right="113" w:hanging="0"/>
              <w:jc w:val="center"/>
              <w:rPr/>
            </w:pPr>
            <w:r>
              <w:rPr>
                <w:rFonts w:cs="Arial" w:ascii="Arial" w:hAnsi="Arial"/>
                <w:b/>
                <w:sz w:val="20"/>
                <w:szCs w:val="20"/>
                <w:lang w:val="ro-RO" w:eastAsia="ro-RO"/>
              </w:rPr>
              <w:t>7.1. Obiectivul general</w:t>
            </w:r>
          </w:p>
        </w:tc>
        <w:tc>
          <w:tcPr>
            <w:tcW w:w="9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right="62" w:hanging="0"/>
              <w:rPr/>
            </w:pPr>
            <w:r>
              <w:rPr>
                <w:rFonts w:cs="Arial" w:ascii="Arial" w:hAnsi="Arial"/>
                <w:sz w:val="20"/>
                <w:szCs w:val="20"/>
              </w:rPr>
              <w:t>Dobândirea noțiunilor de farmacologie fundamentală privind medicamentele din grupurile studiate.</w:t>
            </w:r>
          </w:p>
        </w:tc>
      </w:tr>
      <w:tr>
        <w:trPr>
          <w:trHeight w:val="2399" w:hRule="atLeast"/>
        </w:trPr>
        <w:tc>
          <w:tcPr>
            <w:tcW w:w="68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57" w:right="113" w:hanging="0"/>
              <w:jc w:val="center"/>
              <w:rPr/>
            </w:pPr>
            <w:r>
              <w:rPr>
                <w:rFonts w:cs="Arial" w:ascii="Arial" w:hAnsi="Arial"/>
                <w:b/>
                <w:sz w:val="20"/>
                <w:szCs w:val="20"/>
                <w:lang w:val="ro-RO" w:eastAsia="ro-RO"/>
              </w:rPr>
              <w:t>7.2. Obiectivele specifice</w:t>
            </w:r>
          </w:p>
        </w:tc>
        <w:tc>
          <w:tcPr>
            <w:tcW w:w="92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Fonts w:cs="Arial" w:ascii="Arial" w:hAnsi="Arial"/>
                <w:sz w:val="20"/>
                <w:szCs w:val="20"/>
              </w:rPr>
              <w:t>1. Studiul principalelor mecanisme de acţiune ale medicamentelor;</w:t>
            </w:r>
          </w:p>
          <w:p>
            <w:pPr>
              <w:pStyle w:val="Normal"/>
              <w:widowControl w:val="false"/>
              <w:rPr/>
            </w:pPr>
            <w:r>
              <w:rPr>
                <w:rFonts w:cs="Arial" w:ascii="Arial" w:hAnsi="Arial"/>
                <w:sz w:val="20"/>
                <w:szCs w:val="20"/>
              </w:rPr>
              <w:t>2. Studii privind farmacocinetica medicamentelor în vederea înţelegerii principalelor indicaţii, contraindicaţii, efecte adverse şi interacţiuni medicament-medicament, medicament-aliment;</w:t>
            </w:r>
          </w:p>
          <w:p>
            <w:pPr>
              <w:pStyle w:val="Normal"/>
              <w:widowControl w:val="false"/>
              <w:rPr/>
            </w:pPr>
            <w:r>
              <w:rPr>
                <w:rFonts w:cs="Arial" w:ascii="Arial" w:hAnsi="Arial"/>
                <w:sz w:val="20"/>
                <w:szCs w:val="20"/>
              </w:rPr>
              <w:t>3. Studiul formelor medicamentoase, al dozelor şi al unităţilor  de măsură utilizate în farmacologie;</w:t>
            </w:r>
          </w:p>
          <w:p>
            <w:pPr>
              <w:pStyle w:val="Normal"/>
              <w:widowControl w:val="false"/>
              <w:rPr/>
            </w:pPr>
            <w:r>
              <w:rPr>
                <w:rFonts w:cs="Arial" w:ascii="Arial" w:hAnsi="Arial"/>
                <w:sz w:val="20"/>
                <w:szCs w:val="20"/>
              </w:rPr>
              <w:t>4. Studiul reacţiilor adverse şi al reacţiilor toxice;</w:t>
            </w:r>
          </w:p>
          <w:p>
            <w:pPr>
              <w:pStyle w:val="Normal"/>
              <w:widowControl w:val="false"/>
              <w:rPr/>
            </w:pPr>
            <w:r>
              <w:rPr>
                <w:rFonts w:cs="Arial" w:ascii="Arial" w:hAnsi="Arial"/>
                <w:sz w:val="20"/>
                <w:szCs w:val="20"/>
              </w:rPr>
              <w:t>5. Prezentarea datelor generale privind farmacovigilenţa;</w:t>
            </w:r>
          </w:p>
        </w:tc>
      </w:tr>
    </w:tbl>
    <w:p>
      <w:pPr>
        <w:pStyle w:val="Normal"/>
        <w:rPr>
          <w:rFonts w:ascii="Arial" w:hAnsi="Arial" w:cs="Arial"/>
          <w:lang w:val="ro-RO" w:eastAsia="ro-RO"/>
        </w:rPr>
      </w:pPr>
      <w:r>
        <w:rPr>
          <w:rFonts w:cs="Arial" w:ascii="Arial" w:hAnsi="Arial"/>
          <w:lang w:val="ro-RO" w:eastAsia="ro-RO"/>
        </w:rPr>
      </w:r>
      <w:r>
        <w:br w:type="page"/>
      </w:r>
    </w:p>
    <w:p>
      <w:pPr>
        <w:pStyle w:val="Normal"/>
        <w:rPr>
          <w:rFonts w:ascii="Arial" w:hAnsi="Arial" w:cs="Arial"/>
          <w:lang w:val="ro-RO" w:eastAsia="ro-RO"/>
        </w:rPr>
      </w:pPr>
      <w:r>
        <w:rPr>
          <w:rFonts w:cs="Arial" w:ascii="Arial" w:hAnsi="Arial"/>
          <w:lang w:val="ro-RO" w:eastAsia="ro-RO"/>
        </w:rPr>
      </w:r>
    </w:p>
    <w:tbl>
      <w:tblPr>
        <w:tblW w:w="989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675"/>
        <w:gridCol w:w="4029"/>
        <w:gridCol w:w="3336"/>
        <w:gridCol w:w="1849"/>
      </w:tblGrid>
      <w:tr>
        <w:trPr>
          <w:trHeight w:val="255" w:hRule="atLeast"/>
        </w:trPr>
        <w:tc>
          <w:tcPr>
            <w:tcW w:w="9889" w:type="dxa"/>
            <w:gridSpan w:val="4"/>
            <w:tcBorders>
              <w:bottom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 xml:space="preserve">8. Conţinut </w:t>
            </w:r>
          </w:p>
          <w:p>
            <w:pPr>
              <w:pStyle w:val="Normal"/>
              <w:widowControl w:val="false"/>
              <w:ind w:left="57" w:hanging="0"/>
              <w:rPr>
                <w:rFonts w:cs="Arial"/>
                <w:b/>
                <w:b/>
                <w:sz w:val="20"/>
                <w:szCs w:val="20"/>
                <w:lang w:val="ro-RO" w:eastAsia="ro-RO"/>
              </w:rPr>
            </w:pPr>
            <w:r>
              <w:rPr>
                <w:rFonts w:cs="Arial"/>
                <w:b/>
                <w:sz w:val="20"/>
                <w:szCs w:val="20"/>
                <w:lang w:val="ro-RO" w:eastAsia="ro-RO"/>
              </w:rPr>
            </w:r>
          </w:p>
        </w:tc>
      </w:tr>
      <w:tr>
        <w:trPr>
          <w:trHeight w:val="255"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8.1</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Curs</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Metode de predare</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Observaţii</w:t>
            </w:r>
          </w:p>
          <w:p>
            <w:pPr>
              <w:pStyle w:val="Normal"/>
              <w:widowControl w:val="false"/>
              <w:ind w:left="57" w:hanging="0"/>
              <w:rPr/>
            </w:pPr>
            <w:r>
              <w:rPr>
                <w:rFonts w:cs="Arial"/>
                <w:sz w:val="20"/>
                <w:szCs w:val="20"/>
                <w:lang w:val="ro-RO" w:eastAsia="ro-RO"/>
              </w:rPr>
              <w:t>(ore şi referinţe bibliografice)</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sz w:val="20"/>
                <w:szCs w:val="20"/>
                <w:lang w:val="ro-RO" w:eastAsia="ro-RO"/>
              </w:rPr>
              <w:t>1.</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Fonts w:eastAsia="Cambria"/>
                <w:sz w:val="20"/>
                <w:szCs w:val="20"/>
              </w:rPr>
              <w:t xml:space="preserve"> </w:t>
            </w:r>
            <w:r>
              <w:rPr>
                <w:sz w:val="20"/>
                <w:szCs w:val="20"/>
              </w:rPr>
              <w:t>Farmacologia generală: notiuni introductive, farmacocinetica, farmacodinamie, farmacotoxicologie</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lang w:val="ro-RO" w:eastAsia="ro-RO"/>
              </w:rPr>
              <w:t>Prelegerea participativă, expunerea sistematică</w:t>
            </w:r>
            <w:r>
              <w:rPr>
                <w:sz w:val="20"/>
                <w:szCs w:val="20"/>
              </w:rPr>
              <w:t>,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2(1-4)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sz w:val="20"/>
                <w:szCs w:val="20"/>
                <w:lang w:val="ro-RO" w:eastAsia="ro-RO"/>
              </w:rPr>
              <w:t>2.</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Medicamente cu acțiune antiinflamatoare, antipiretică, analgezică</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3</w:t>
            </w:r>
            <w:r>
              <w:rPr>
                <w:rFonts w:cs="Arial"/>
                <w:sz w:val="20"/>
                <w:szCs w:val="20"/>
                <w:lang w:val="ro-RO" w:eastAsia="ro-RO"/>
              </w:rPr>
              <w:t>(1-4)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3.</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Medicamente cu acțiune asupra sistemului digestiv</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4(1-4)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4.</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Antibiotice și chimioterapice  cu acțiune antibacteriană</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4(1-4)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5.</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fr-FR" w:eastAsia="ro-RO"/>
              </w:rPr>
              <w:t>Medicamente cu acțiune asupra aparatului respirator</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4(1-4)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6.</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Medicamente cu acțiune asupra aparatului cardiovascular</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5</w:t>
            </w:r>
            <w:r>
              <w:rPr>
                <w:rFonts w:cs="Arial"/>
                <w:sz w:val="20"/>
                <w:szCs w:val="20"/>
                <w:lang w:val="ro-RO" w:eastAsia="ro-RO"/>
              </w:rPr>
              <w:t>(1-4)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7.</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Medicamente cu acțiune asupra sistemului osteoarticular</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metode interogative,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2</w:t>
            </w:r>
            <w:r>
              <w:rPr>
                <w:rFonts w:cs="Arial"/>
                <w:sz w:val="20"/>
                <w:szCs w:val="20"/>
                <w:lang w:val="ro-RO" w:eastAsia="ro-RO"/>
              </w:rPr>
              <w:t>(1-4)</w:t>
            </w:r>
          </w:p>
        </w:tc>
      </w:tr>
      <w:tr>
        <w:trPr>
          <w:trHeight w:val="2201" w:hRule="atLeast"/>
        </w:trPr>
        <w:tc>
          <w:tcPr>
            <w:tcW w:w="988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sz w:val="20"/>
                <w:szCs w:val="20"/>
                <w:lang w:val="ro-RO" w:eastAsia="ro-RO"/>
              </w:rPr>
              <w:t>Bibliografie:</w:t>
            </w:r>
          </w:p>
          <w:p>
            <w:pPr>
              <w:pStyle w:val="Normal"/>
              <w:widowControl w:val="false"/>
              <w:ind w:left="57" w:hanging="0"/>
              <w:rPr/>
            </w:pPr>
            <w:r>
              <w:rPr>
                <w:rFonts w:cs="Arial"/>
                <w:sz w:val="20"/>
                <w:szCs w:val="20"/>
                <w:lang w:val="ro-RO" w:eastAsia="ro-RO"/>
              </w:rPr>
              <w:t>1. Cristea A.N., Farmacologie generală, EDP, Bucureşti, 1998</w:t>
            </w:r>
          </w:p>
          <w:p>
            <w:pPr>
              <w:pStyle w:val="Normal"/>
              <w:widowControl w:val="false"/>
              <w:ind w:left="57" w:hanging="0"/>
              <w:rPr/>
            </w:pPr>
            <w:r>
              <w:rPr>
                <w:rFonts w:cs="Arial"/>
                <w:sz w:val="20"/>
                <w:szCs w:val="20"/>
                <w:lang w:val="ro-RO" w:eastAsia="ro-RO"/>
              </w:rPr>
              <w:t>2. Cristea A.N., Tratat de farmacologie, Ed. Medicală, Bucureşti, 2005</w:t>
            </w:r>
          </w:p>
          <w:p>
            <w:pPr>
              <w:pStyle w:val="Normal"/>
              <w:widowControl w:val="false"/>
              <w:ind w:left="57" w:hanging="0"/>
              <w:rPr/>
            </w:pPr>
            <w:r>
              <w:rPr>
                <w:rFonts w:cs="Arial"/>
                <w:sz w:val="20"/>
                <w:szCs w:val="20"/>
                <w:lang w:val="ro-RO" w:eastAsia="ro-RO"/>
              </w:rPr>
              <w:t>3. Bandal, S., Wacheter,J. Martin , D. Applied pharmacology, Ed. Elsevier-Saunders, 2008</w:t>
            </w:r>
          </w:p>
          <w:p>
            <w:pPr>
              <w:pStyle w:val="Normal"/>
              <w:widowControl w:val="false"/>
              <w:ind w:left="57" w:hanging="0"/>
              <w:rPr/>
            </w:pPr>
            <w:r>
              <w:rPr>
                <w:rFonts w:cs="Arial"/>
                <w:sz w:val="20"/>
                <w:szCs w:val="20"/>
                <w:lang w:val="ro-RO" w:eastAsia="ro-RO"/>
              </w:rPr>
              <w:t xml:space="preserve">4. Brunton, L.L., Hilal-Dandan, R., Knolmann, B., The pahrmacological basis of therapeutics, </w:t>
            </w:r>
            <w:r>
              <w:rPr>
                <w:rFonts w:cs="TimesNewRoman" w:ascii="TimesNewRoman" w:hAnsi="TimesNewRoman"/>
                <w:sz w:val="20"/>
                <w:szCs w:val="20"/>
                <w:lang w:val="ro-RO" w:eastAsia="ro-RO"/>
              </w:rPr>
              <w:t>McGraw-Hill Education,</w:t>
            </w:r>
            <w:r>
              <w:rPr>
                <w:rFonts w:cs="Arial"/>
                <w:sz w:val="20"/>
                <w:szCs w:val="20"/>
                <w:lang w:val="ro-RO" w:eastAsia="ro-RO"/>
              </w:rPr>
              <w:t>2018</w:t>
            </w:r>
          </w:p>
          <w:p>
            <w:pPr>
              <w:pStyle w:val="Normal"/>
              <w:widowControl w:val="false"/>
              <w:ind w:left="57" w:hanging="0"/>
              <w:rPr/>
            </w:pPr>
            <w:r>
              <w:rPr/>
            </w:r>
          </w:p>
        </w:tc>
      </w:tr>
      <w:tr>
        <w:trPr>
          <w:trHeight w:val="255"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8.2</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Seminar / Laborator</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Metode de predare</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b/>
                <w:sz w:val="20"/>
                <w:szCs w:val="20"/>
                <w:lang w:val="ro-RO" w:eastAsia="ro-RO"/>
              </w:rPr>
              <w:t>Observaţii</w:t>
            </w:r>
          </w:p>
          <w:p>
            <w:pPr>
              <w:pStyle w:val="Normal"/>
              <w:widowControl w:val="false"/>
              <w:ind w:left="57" w:hanging="0"/>
              <w:rPr/>
            </w:pPr>
            <w:r>
              <w:rPr>
                <w:rFonts w:cs="Arial"/>
                <w:sz w:val="20"/>
                <w:szCs w:val="20"/>
                <w:lang w:val="ro-RO" w:eastAsia="ro-RO"/>
              </w:rPr>
              <w:t>(ore şi referinţe bibliografice)</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1.</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 Evaluarea calitatitvă şi cantitativă a eficacităţii unei substanţe medicamentoase</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sistematică, metoda discuţiilor și dezbaterilor,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2 (1-4)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2.</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 xml:space="preserve">Medicamente cu acţiune antialergică </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metoda discuţiilor și dezbaterilor,  metoda problematizării, metoda studiului de caz/exercițiu parctic</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2 (1-4)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3.</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 xml:space="preserve">Medicamente cu acţiune antitusivă şi expectorantă  </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metoda discuţiilor și dezbaterilor,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3</w:t>
            </w:r>
            <w:r>
              <w:rPr>
                <w:rFonts w:cs="Arial"/>
                <w:sz w:val="20"/>
                <w:szCs w:val="20"/>
                <w:lang w:val="ro-RO" w:eastAsia="ro-RO"/>
              </w:rPr>
              <w:t>(</w:t>
            </w:r>
            <w:r>
              <w:rPr>
                <w:rFonts w:cs="Arial"/>
                <w:sz w:val="20"/>
                <w:szCs w:val="20"/>
                <w:lang w:val="ro-RO" w:eastAsia="ro-RO"/>
              </w:rPr>
              <w:t>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4</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Medicamente și principii active cu acțiune la nivel hepatic</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2(1-4)</w:t>
            </w:r>
          </w:p>
        </w:tc>
      </w:tr>
      <w:tr>
        <w:trPr>
          <w:trHeight w:val="567"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jc w:val="center"/>
              <w:rPr/>
            </w:pPr>
            <w:r>
              <w:rPr>
                <w:rFonts w:cs="Arial"/>
                <w:sz w:val="20"/>
                <w:szCs w:val="20"/>
                <w:lang w:val="ro-RO" w:eastAsia="ro-RO"/>
              </w:rPr>
              <w:t>5.</w:t>
            </w:r>
          </w:p>
        </w:tc>
        <w:tc>
          <w:tcPr>
            <w:tcW w:w="40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Medicamente cu acțiune asupra sistemului osteoarticular</w:t>
            </w:r>
          </w:p>
        </w:tc>
        <w:tc>
          <w:tcPr>
            <w:tcW w:w="3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sz w:val="20"/>
                <w:szCs w:val="20"/>
              </w:rPr>
              <w:t>Prelegerea participativă, expunerea, metoda discuţiilor,  metoda problematizării, metoda studiului de caz</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sz w:val="20"/>
                <w:szCs w:val="20"/>
                <w:lang w:val="ro-RO" w:eastAsia="ro-RO"/>
              </w:rPr>
              <w:t>3(1-4)</w:t>
            </w:r>
          </w:p>
        </w:tc>
      </w:tr>
      <w:tr>
        <w:trPr>
          <w:trHeight w:val="2201" w:hRule="atLeast"/>
        </w:trPr>
        <w:tc>
          <w:tcPr>
            <w:tcW w:w="988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Fonts w:cs="Arial"/>
                <w:sz w:val="20"/>
                <w:szCs w:val="20"/>
                <w:lang w:val="ro-RO" w:eastAsia="ro-RO"/>
              </w:rPr>
              <w:t>Bibliografie:</w:t>
            </w:r>
          </w:p>
          <w:p>
            <w:pPr>
              <w:pStyle w:val="Normal"/>
              <w:widowControl w:val="false"/>
              <w:rPr/>
            </w:pPr>
            <w:r>
              <w:rPr>
                <w:rFonts w:cs="Arial"/>
                <w:sz w:val="20"/>
                <w:szCs w:val="20"/>
                <w:lang w:val="ro-RO" w:eastAsia="ro-RO"/>
              </w:rPr>
              <w:t>1. Cristea A.N., Farmacologie generală, EDP, Bucureşti, 1998</w:t>
            </w:r>
          </w:p>
          <w:p>
            <w:pPr>
              <w:pStyle w:val="Normal"/>
              <w:widowControl w:val="false"/>
              <w:ind w:left="57" w:hanging="0"/>
              <w:rPr/>
            </w:pPr>
            <w:r>
              <w:rPr>
                <w:rFonts w:cs="Arial"/>
                <w:sz w:val="20"/>
                <w:szCs w:val="20"/>
                <w:lang w:val="ro-RO" w:eastAsia="ro-RO"/>
              </w:rPr>
              <w:t>2. Cristea A.N., Tratat de farmacologie, Ed. Medicală, Bucureşti, 2005</w:t>
            </w:r>
          </w:p>
          <w:p>
            <w:pPr>
              <w:pStyle w:val="Normal"/>
              <w:widowControl w:val="false"/>
              <w:ind w:left="57" w:hanging="0"/>
              <w:rPr/>
            </w:pPr>
            <w:r>
              <w:rPr>
                <w:rFonts w:cs="Arial"/>
                <w:sz w:val="20"/>
                <w:szCs w:val="20"/>
                <w:lang w:val="ro-RO" w:eastAsia="ro-RO"/>
              </w:rPr>
              <w:t>3. Bandal, S., Wacheter,J. Martin , D. Applied pharmacology, Ed. Elsevier-Saunders, 2008</w:t>
            </w:r>
          </w:p>
          <w:p>
            <w:pPr>
              <w:pStyle w:val="Normal"/>
              <w:widowControl w:val="false"/>
              <w:ind w:left="57" w:hanging="0"/>
              <w:rPr/>
            </w:pPr>
            <w:r>
              <w:rPr>
                <w:rFonts w:cs="Arial"/>
                <w:sz w:val="20"/>
                <w:szCs w:val="20"/>
                <w:lang w:val="ro-RO" w:eastAsia="ro-RO"/>
              </w:rPr>
              <w:t xml:space="preserve">4. Brunton, L.L., Hilal-Dandan, R., Knolmann, B., The pahrmacological basis of therapeutics, </w:t>
            </w:r>
            <w:r>
              <w:rPr>
                <w:rFonts w:cs="TimesNewRoman" w:ascii="TimesNewRoman" w:hAnsi="TimesNewRoman"/>
                <w:sz w:val="20"/>
                <w:szCs w:val="20"/>
                <w:lang w:val="ro-RO" w:eastAsia="ro-RO"/>
              </w:rPr>
              <w:t>McGraw-Hill Education,</w:t>
            </w:r>
            <w:r>
              <w:rPr>
                <w:rFonts w:cs="Arial"/>
                <w:sz w:val="20"/>
                <w:szCs w:val="20"/>
                <w:lang w:val="ro-RO" w:eastAsia="ro-RO"/>
              </w:rPr>
              <w:t>2018</w:t>
            </w:r>
          </w:p>
          <w:p>
            <w:pPr>
              <w:pStyle w:val="Normal"/>
              <w:widowControl w:val="false"/>
              <w:rPr>
                <w:rFonts w:cs="Arial"/>
                <w:sz w:val="20"/>
                <w:szCs w:val="20"/>
                <w:lang w:val="ro-RO" w:eastAsia="ro-RO"/>
              </w:rPr>
            </w:pPr>
            <w:r>
              <w:rPr>
                <w:rFonts w:cs="Arial"/>
                <w:sz w:val="20"/>
                <w:szCs w:val="20"/>
                <w:lang w:val="ro-RO" w:eastAsia="ro-RO"/>
              </w:rPr>
            </w:r>
          </w:p>
        </w:tc>
      </w:tr>
    </w:tbl>
    <w:p>
      <w:pPr>
        <w:pStyle w:val="Normal"/>
        <w:rPr>
          <w:rFonts w:ascii="Arial" w:hAnsi="Arial" w:cs="Arial"/>
          <w:lang w:val="ro-RO" w:eastAsia="ro-RO"/>
        </w:rPr>
      </w:pPr>
      <w:r>
        <w:rPr>
          <w:rFonts w:cs="Arial" w:ascii="Arial" w:hAnsi="Arial"/>
          <w:lang w:val="ro-RO" w:eastAsia="ro-RO"/>
        </w:rPr>
      </w:r>
    </w:p>
    <w:tbl>
      <w:tblPr>
        <w:tblW w:w="989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890"/>
      </w:tblGrid>
      <w:tr>
        <w:trPr>
          <w:trHeight w:val="255" w:hRule="atLeast"/>
        </w:trPr>
        <w:tc>
          <w:tcPr>
            <w:tcW w:w="9890" w:type="dxa"/>
            <w:tcBorders>
              <w:bottom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9. Coroborarea conţinutului disciplinei cu aşteptările reprezentanţilor comunităţii, asociaţiilor profesionale şi angajatorilor reprezentativi din domeniul aferent programului</w:t>
            </w:r>
          </w:p>
        </w:tc>
      </w:tr>
      <w:tr>
        <w:trPr>
          <w:trHeight w:val="1418" w:hRule="atLeast"/>
        </w:trPr>
        <w:tc>
          <w:tcPr>
            <w:tcW w:w="98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76"/>
              <w:jc w:val="both"/>
              <w:rPr/>
            </w:pPr>
            <w:r>
              <w:rPr>
                <w:sz w:val="20"/>
                <w:szCs w:val="20"/>
                <w:lang w:val="it-IT"/>
              </w:rPr>
              <w:t>Cunoştinţele şi deprinderile sunt stabilite ca obiective didactice şi precizate ca atare în programe analitice revizuite anual. După analiza în cadrul disciplinei, acestea sunt discutate şi aprobate în cadrul Biroului Curricular, în sensul armonizării cu alte discipline. Pe tot acest parcurs este evaluată sistematic, pe cât posibil direct, corespondenţa dintre conţinut şi aşteptările comunităţii academice, a reprezentanilor comunitatii, a asociatiilor profesionale si angajatorilor. Ca scop primar, disciplina urmăreşte să ofere studenţilor premise optime pentru următorii ani de studiu din cadrul programului de Masterat, în perspectiva angajării cu succes (imediat după absolvire), în România şi din alte ţari din UE.</w:t>
            </w:r>
          </w:p>
        </w:tc>
      </w:tr>
    </w:tbl>
    <w:p>
      <w:pPr>
        <w:pStyle w:val="Normal"/>
        <w:rPr>
          <w:rFonts w:ascii="Arial" w:hAnsi="Arial" w:cs="Arial"/>
          <w:lang w:val="ro-RO" w:eastAsia="ro-RO"/>
        </w:rPr>
      </w:pPr>
      <w:r>
        <w:rPr>
          <w:rFonts w:cs="Arial" w:ascii="Arial" w:hAnsi="Arial"/>
          <w:lang w:val="ro-RO" w:eastAsia="ro-RO"/>
        </w:rPr>
      </w:r>
      <w:r>
        <w:br w:type="page"/>
      </w:r>
    </w:p>
    <w:p>
      <w:pPr>
        <w:pStyle w:val="Normal"/>
        <w:rPr>
          <w:rFonts w:ascii="Arial" w:hAnsi="Arial" w:cs="Arial"/>
          <w:lang w:val="ro-RO" w:eastAsia="ro-RO"/>
        </w:rPr>
      </w:pPr>
      <w:r>
        <w:rPr>
          <w:rFonts w:cs="Arial" w:ascii="Arial" w:hAnsi="Arial"/>
          <w:lang w:val="ro-RO" w:eastAsia="ro-RO"/>
        </w:rPr>
      </w:r>
    </w:p>
    <w:tbl>
      <w:tblPr>
        <w:tblW w:w="9890"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2517"/>
        <w:gridCol w:w="2836"/>
        <w:gridCol w:w="2693"/>
        <w:gridCol w:w="1843"/>
      </w:tblGrid>
      <w:tr>
        <w:trPr>
          <w:trHeight w:val="255" w:hRule="atLeast"/>
        </w:trPr>
        <w:tc>
          <w:tcPr>
            <w:tcW w:w="9889" w:type="dxa"/>
            <w:gridSpan w:val="4"/>
            <w:tcBorders>
              <w:bottom w:val="single" w:sz="4" w:space="0" w:color="000000"/>
            </w:tcBorders>
            <w:shd w:color="auto" w:fill="auto" w:val="clear"/>
            <w:vAlign w:val="center"/>
          </w:tcPr>
          <w:p>
            <w:pPr>
              <w:pStyle w:val="Normal"/>
              <w:widowControl w:val="false"/>
              <w:ind w:left="57" w:hanging="0"/>
              <w:rPr/>
            </w:pPr>
            <w:r>
              <w:rPr>
                <w:rFonts w:cs="Arial" w:ascii="Arial" w:hAnsi="Arial"/>
                <w:b/>
                <w:sz w:val="20"/>
                <w:highlight w:val="yellow"/>
                <w:lang w:val="ro-RO" w:eastAsia="ro-RO"/>
              </w:rPr>
              <w:t>10. Evaluare</w:t>
            </w:r>
            <w:r>
              <w:rPr>
                <w:rFonts w:cs="Arial" w:ascii="Arial" w:hAnsi="Arial"/>
                <w:b/>
                <w:sz w:val="20"/>
                <w:lang w:val="ro-RO" w:eastAsia="ro-RO"/>
              </w:rPr>
              <w:t>:</w:t>
            </w:r>
          </w:p>
        </w:tc>
      </w:tr>
      <w:tr>
        <w:trPr>
          <w:trHeight w:val="255" w:hRule="atLeast"/>
        </w:trPr>
        <w:tc>
          <w:tcPr>
            <w:tcW w:w="2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Tip activitate</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10.1 Criterii de evaluare</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10.2 Metode de evaluare</w:t>
            </w:r>
          </w:p>
          <w:p>
            <w:pPr>
              <w:pStyle w:val="Normal"/>
              <w:widowControl w:val="false"/>
              <w:ind w:left="57" w:hanging="0"/>
              <w:rPr/>
            </w:pPr>
            <w:r>
              <w:rPr>
                <w:rFonts w:cs="Arial" w:ascii="Arial" w:hAnsi="Arial"/>
                <w:b/>
                <w:sz w:val="20"/>
                <w:lang w:val="ro-RO" w:eastAsia="ro-RO"/>
              </w:rPr>
              <w:t>(Scris+oral/ Scris/ Oral)</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lang w:val="ro-RO" w:eastAsia="ro-RO"/>
              </w:rPr>
              <w:t>10.3 Pondere în nota finală (%)</w:t>
            </w:r>
          </w:p>
        </w:tc>
      </w:tr>
      <w:tr>
        <w:trPr>
          <w:trHeight w:val="255" w:hRule="atLeast"/>
        </w:trPr>
        <w:tc>
          <w:tcPr>
            <w:tcW w:w="2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szCs w:val="20"/>
                <w:lang w:val="ro-RO" w:eastAsia="ro-RO"/>
              </w:rPr>
              <w:t>10.4</w:t>
            </w:r>
            <w:r>
              <w:rPr>
                <w:rFonts w:cs="Arial" w:ascii="Arial" w:hAnsi="Arial"/>
                <w:sz w:val="20"/>
                <w:szCs w:val="20"/>
                <w:lang w:val="ro-RO" w:eastAsia="ro-RO"/>
              </w:rPr>
              <w:t xml:space="preserve"> Curs</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szCs w:val="20"/>
                <w:lang w:val="ro-RO" w:eastAsia="ro-RO"/>
              </w:rPr>
              <w:t>colocviu</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szCs w:val="20"/>
                <w:highlight w:val="yellow"/>
                <w:lang w:val="ro-RO" w:eastAsia="ro-RO"/>
              </w:rPr>
              <w:t>scris</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szCs w:val="20"/>
                <w:highlight w:val="yellow"/>
                <w:lang w:val="ro-RO" w:eastAsia="ro-RO"/>
              </w:rPr>
              <w:t>50 %</w:t>
            </w:r>
          </w:p>
        </w:tc>
      </w:tr>
      <w:tr>
        <w:trPr>
          <w:trHeight w:val="255" w:hRule="atLeast"/>
        </w:trPr>
        <w:tc>
          <w:tcPr>
            <w:tcW w:w="25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szCs w:val="20"/>
                <w:lang w:val="ro-RO" w:eastAsia="ro-RO"/>
              </w:rPr>
              <w:t>10.5</w:t>
            </w:r>
            <w:r>
              <w:rPr>
                <w:rFonts w:cs="Arial" w:ascii="Arial" w:hAnsi="Arial"/>
                <w:sz w:val="20"/>
                <w:szCs w:val="20"/>
                <w:lang w:val="ro-RO" w:eastAsia="ro-RO"/>
              </w:rPr>
              <w:t xml:space="preserve"> Seminar/ Laborator</w:t>
            </w:r>
          </w:p>
        </w:tc>
        <w:tc>
          <w:tcPr>
            <w:tcW w:w="28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szCs w:val="20"/>
                <w:lang w:val="ro-RO" w:eastAsia="ro-RO"/>
              </w:rPr>
              <w:t>Evaluare pe parcurs</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szCs w:val="20"/>
                <w:lang w:val="ro-RO" w:eastAsia="ro-RO"/>
              </w:rPr>
              <w:t>scris</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57" w:hanging="0"/>
              <w:rPr/>
            </w:pPr>
            <w:r>
              <w:rPr>
                <w:rFonts w:cs="Arial" w:ascii="Arial" w:hAnsi="Arial"/>
                <w:sz w:val="20"/>
                <w:szCs w:val="20"/>
                <w:lang w:val="ro-RO" w:eastAsia="ro-RO"/>
              </w:rPr>
              <w:t>50%</w:t>
            </w:r>
          </w:p>
        </w:tc>
      </w:tr>
      <w:tr>
        <w:trPr>
          <w:trHeight w:val="255" w:hRule="atLeast"/>
        </w:trPr>
        <w:tc>
          <w:tcPr>
            <w:tcW w:w="988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hanging="0"/>
              <w:rPr/>
            </w:pPr>
            <w:r>
              <w:rPr>
                <w:rFonts w:cs="Arial" w:ascii="Arial" w:hAnsi="Arial"/>
                <w:b/>
                <w:sz w:val="20"/>
                <w:szCs w:val="20"/>
                <w:lang w:val="fr-FR" w:eastAsia="ro-RO"/>
              </w:rPr>
              <w:t>10.6</w:t>
            </w:r>
            <w:r>
              <w:rPr>
                <w:rFonts w:cs="Arial" w:ascii="Arial" w:hAnsi="Arial"/>
                <w:sz w:val="20"/>
                <w:szCs w:val="20"/>
                <w:lang w:val="fr-FR" w:eastAsia="ro-RO"/>
              </w:rPr>
              <w:t xml:space="preserve"> Standard minim de performanţă:  </w:t>
            </w:r>
            <w:r>
              <w:rPr>
                <w:b/>
                <w:sz w:val="22"/>
                <w:szCs w:val="22"/>
                <w:lang w:val="it-IT"/>
              </w:rPr>
              <w:t xml:space="preserve"> Studentul stapineste notiunile de baza aferente continutului cursului si laboratorului: promovare cu nota minima 5.</w:t>
            </w:r>
          </w:p>
        </w:tc>
      </w:tr>
    </w:tbl>
    <w:p>
      <w:pPr>
        <w:pStyle w:val="Normal"/>
        <w:ind w:left="57" w:hanging="0"/>
        <w:rPr>
          <w:rFonts w:ascii="Arial" w:hAnsi="Arial" w:cs="Arial"/>
          <w:sz w:val="20"/>
          <w:lang w:val="fr-FR" w:eastAsia="ro-RO"/>
        </w:rPr>
      </w:pPr>
      <w:r>
        <w:rPr>
          <w:rFonts w:cs="Arial" w:ascii="Arial" w:hAnsi="Arial"/>
          <w:sz w:val="20"/>
          <w:lang w:val="fr-FR" w:eastAsia="ro-RO"/>
        </w:rPr>
      </w:r>
    </w:p>
    <w:p>
      <w:pPr>
        <w:pStyle w:val="Normal"/>
        <w:ind w:left="57" w:hanging="0"/>
        <w:rPr>
          <w:rFonts w:ascii="Arial" w:hAnsi="Arial" w:cs="Arial"/>
          <w:sz w:val="20"/>
          <w:lang w:val="fr-FR" w:eastAsia="ro-RO"/>
        </w:rPr>
      </w:pPr>
      <w:r>
        <w:rPr>
          <w:rFonts w:cs="Arial" w:ascii="Arial" w:hAnsi="Arial"/>
          <w:sz w:val="20"/>
          <w:lang w:val="fr-FR" w:eastAsia="ro-RO"/>
        </w:rPr>
      </w:r>
    </w:p>
    <w:p>
      <w:pPr>
        <w:pStyle w:val="Normal"/>
        <w:ind w:left="57" w:hanging="0"/>
        <w:rPr>
          <w:rFonts w:ascii="Arial" w:hAnsi="Arial" w:cs="Arial"/>
          <w:sz w:val="20"/>
          <w:lang w:val="fr-FR" w:eastAsia="ro-RO"/>
        </w:rPr>
      </w:pPr>
      <w:r>
        <w:rPr>
          <w:rFonts w:cs="Arial" w:ascii="Arial" w:hAnsi="Arial"/>
          <w:sz w:val="20"/>
          <w:lang w:val="fr-FR" w:eastAsia="ro-RO"/>
        </w:rPr>
      </w:r>
    </w:p>
    <w:p>
      <w:pPr>
        <w:pStyle w:val="Normal"/>
        <w:ind w:left="57" w:hanging="0"/>
        <w:rPr>
          <w:rFonts w:ascii="Arial" w:hAnsi="Arial" w:cs="Arial"/>
          <w:sz w:val="20"/>
          <w:lang w:val="fr-FR" w:eastAsia="ro-RO"/>
        </w:rPr>
      </w:pPr>
      <w:r>
        <w:rPr>
          <w:rFonts w:cs="Arial" w:ascii="Arial" w:hAnsi="Arial"/>
          <w:sz w:val="20"/>
          <w:lang w:val="fr-FR" w:eastAsia="ro-RO"/>
        </w:rPr>
      </w:r>
    </w:p>
    <w:p>
      <w:pPr>
        <w:pStyle w:val="Normal"/>
        <w:ind w:left="57" w:hanging="0"/>
        <w:rPr>
          <w:rFonts w:ascii="Arial" w:hAnsi="Arial" w:cs="Arial"/>
          <w:sz w:val="20"/>
          <w:szCs w:val="20"/>
          <w:lang w:val="fr-FR" w:eastAsia="ro-RO"/>
        </w:rPr>
      </w:pPr>
      <w:r>
        <w:rPr>
          <w:rFonts w:cs="Arial" w:ascii="Arial" w:hAnsi="Arial"/>
          <w:sz w:val="20"/>
          <w:szCs w:val="20"/>
          <w:lang w:val="fr-FR" w:eastAsia="ro-RO"/>
        </w:rPr>
      </w:r>
    </w:p>
    <w:tbl>
      <w:tblPr>
        <w:tblW w:w="964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7"/>
        <w:gridCol w:w="1981"/>
        <w:gridCol w:w="1799"/>
        <w:gridCol w:w="3421"/>
      </w:tblGrid>
      <w:tr>
        <w:trPr/>
        <w:tc>
          <w:tcPr>
            <w:tcW w:w="2447" w:type="dxa"/>
            <w:tcBorders/>
            <w:shd w:color="auto" w:fill="auto" w:val="clear"/>
          </w:tcPr>
          <w:p>
            <w:pPr>
              <w:pStyle w:val="Normal"/>
              <w:widowControl w:val="false"/>
              <w:ind w:left="57" w:hanging="0"/>
              <w:rPr/>
            </w:pPr>
            <w:r>
              <w:rPr>
                <w:rFonts w:cs="Arial" w:ascii="Arial" w:hAnsi="Arial"/>
                <w:sz w:val="20"/>
                <w:szCs w:val="20"/>
                <w:lang w:val="ro-RO" w:eastAsia="ro-RO"/>
              </w:rPr>
              <w:t>Data completării</w:t>
            </w:r>
          </w:p>
        </w:tc>
        <w:tc>
          <w:tcPr>
            <w:tcW w:w="3780" w:type="dxa"/>
            <w:gridSpan w:val="2"/>
            <w:tcBorders/>
            <w:shd w:color="auto" w:fill="auto" w:val="clear"/>
          </w:tcPr>
          <w:p>
            <w:pPr>
              <w:pStyle w:val="Normal"/>
              <w:widowControl w:val="false"/>
              <w:ind w:left="57" w:hanging="0"/>
              <w:rPr/>
            </w:pPr>
            <w:r>
              <w:rPr>
                <w:rFonts w:cs="Arial" w:ascii="Arial" w:hAnsi="Arial"/>
                <w:sz w:val="20"/>
                <w:szCs w:val="20"/>
                <w:lang w:val="ro-RO" w:eastAsia="ro-RO"/>
              </w:rPr>
              <w:t>Titular de curs</w:t>
            </w:r>
          </w:p>
        </w:tc>
        <w:tc>
          <w:tcPr>
            <w:tcW w:w="3421" w:type="dxa"/>
            <w:tcBorders/>
            <w:shd w:color="auto" w:fill="auto" w:val="clear"/>
          </w:tcPr>
          <w:p>
            <w:pPr>
              <w:pStyle w:val="Normal"/>
              <w:widowControl w:val="false"/>
              <w:ind w:left="57" w:hanging="0"/>
              <w:rPr/>
            </w:pPr>
            <w:r>
              <w:rPr>
                <w:rFonts w:cs="Arial" w:ascii="Arial" w:hAnsi="Arial"/>
                <w:sz w:val="20"/>
                <w:szCs w:val="20"/>
                <w:lang w:val="ro-RO" w:eastAsia="ro-RO"/>
              </w:rPr>
              <w:t>Titular laborator</w:t>
            </w:r>
          </w:p>
        </w:tc>
      </w:tr>
      <w:tr>
        <w:trPr/>
        <w:tc>
          <w:tcPr>
            <w:tcW w:w="2447" w:type="dxa"/>
            <w:tcBorders/>
            <w:shd w:color="auto" w:fill="auto" w:val="clear"/>
          </w:tcPr>
          <w:p>
            <w:pPr>
              <w:pStyle w:val="Normal"/>
              <w:widowControl w:val="false"/>
              <w:ind w:left="57" w:hanging="0"/>
              <w:rPr/>
            </w:pPr>
            <w:r>
              <w:rPr>
                <w:rFonts w:cs="Arial" w:ascii="Arial" w:hAnsi="Arial"/>
                <w:sz w:val="20"/>
                <w:szCs w:val="20"/>
                <w:lang w:val="ro-RO" w:eastAsia="ro-RO"/>
              </w:rPr>
              <w:t>2</w:t>
            </w:r>
            <w:r>
              <w:rPr>
                <w:rFonts w:cs="Arial" w:ascii="Arial" w:hAnsi="Arial"/>
                <w:sz w:val="20"/>
                <w:szCs w:val="20"/>
                <w:lang w:val="ro-RO" w:eastAsia="ro-RO"/>
              </w:rPr>
              <w:t>6</w:t>
            </w:r>
            <w:r>
              <w:rPr>
                <w:rFonts w:cs="Arial" w:ascii="Arial" w:hAnsi="Arial"/>
                <w:sz w:val="20"/>
                <w:szCs w:val="20"/>
                <w:lang w:val="ro-RO" w:eastAsia="ro-RO"/>
              </w:rPr>
              <w:t>.</w:t>
            </w:r>
            <w:r>
              <w:rPr>
                <w:rFonts w:cs="Arial" w:ascii="Arial" w:hAnsi="Arial"/>
                <w:sz w:val="20"/>
                <w:szCs w:val="20"/>
                <w:lang w:val="ro-RO" w:eastAsia="ro-RO"/>
              </w:rPr>
              <w:t>09</w:t>
            </w:r>
            <w:r>
              <w:rPr>
                <w:rFonts w:cs="Arial" w:ascii="Arial" w:hAnsi="Arial"/>
                <w:sz w:val="20"/>
                <w:szCs w:val="20"/>
                <w:lang w:val="ro-RO" w:eastAsia="ro-RO"/>
              </w:rPr>
              <w:t>.202</w:t>
            </w:r>
            <w:r>
              <w:rPr>
                <w:rFonts w:cs="Arial" w:ascii="Arial" w:hAnsi="Arial"/>
                <w:sz w:val="20"/>
                <w:szCs w:val="20"/>
                <w:lang w:val="ro-RO" w:eastAsia="ro-RO"/>
              </w:rPr>
              <w:t>4</w:t>
            </w:r>
          </w:p>
        </w:tc>
        <w:tc>
          <w:tcPr>
            <w:tcW w:w="3780" w:type="dxa"/>
            <w:gridSpan w:val="2"/>
            <w:tcBorders/>
            <w:shd w:color="auto" w:fill="auto" w:val="clear"/>
          </w:tcPr>
          <w:p>
            <w:pPr>
              <w:pStyle w:val="Normal"/>
              <w:widowControl w:val="false"/>
              <w:snapToGrid w:val="false"/>
              <w:ind w:left="57" w:hanging="0"/>
              <w:rPr/>
            </w:pPr>
            <w:r>
              <w:rPr>
                <w:rFonts w:cs="Arial" w:ascii="Arial" w:hAnsi="Arial"/>
                <w:sz w:val="20"/>
                <w:szCs w:val="20"/>
                <w:lang w:val="ro-RO" w:eastAsia="ro-RO"/>
              </w:rPr>
              <w:t>Asoc. chim dr. farm. Monica Toma</w:t>
            </w:r>
          </w:p>
        </w:tc>
        <w:tc>
          <w:tcPr>
            <w:tcW w:w="3421" w:type="dxa"/>
            <w:tcBorders/>
            <w:shd w:color="auto" w:fill="auto" w:val="clear"/>
          </w:tcPr>
          <w:p>
            <w:pPr>
              <w:pStyle w:val="Normal"/>
              <w:widowControl w:val="false"/>
              <w:snapToGrid w:val="false"/>
              <w:ind w:left="57" w:hanging="0"/>
              <w:rPr/>
            </w:pPr>
            <w:r>
              <w:rPr>
                <w:rFonts w:cs="Arial" w:ascii="Arial" w:hAnsi="Arial"/>
                <w:sz w:val="20"/>
                <w:szCs w:val="20"/>
                <w:lang w:val="ro-RO" w:eastAsia="ro-RO"/>
              </w:rPr>
              <w:t>Asoc. chim dr. farm. Monica Toma</w:t>
            </w:r>
          </w:p>
        </w:tc>
      </w:tr>
      <w:tr>
        <w:trPr/>
        <w:tc>
          <w:tcPr>
            <w:tcW w:w="2447" w:type="dxa"/>
            <w:tcBorders/>
            <w:shd w:color="auto" w:fill="auto" w:val="clear"/>
          </w:tcPr>
          <w:p>
            <w:pPr>
              <w:pStyle w:val="Normal"/>
              <w:widowControl w:val="false"/>
              <w:snapToGrid w:val="false"/>
              <w:ind w:left="57" w:hanging="0"/>
              <w:rPr>
                <w:rFonts w:ascii="Arial" w:hAnsi="Arial" w:cs="Arial"/>
                <w:sz w:val="20"/>
                <w:szCs w:val="20"/>
                <w:lang w:val="ro-RO" w:eastAsia="ro-RO"/>
              </w:rPr>
            </w:pPr>
            <w:r>
              <w:rPr>
                <w:rFonts w:cs="Arial" w:ascii="Arial" w:hAnsi="Arial"/>
                <w:sz w:val="20"/>
                <w:szCs w:val="20"/>
                <w:lang w:val="ro-RO" w:eastAsia="ro-RO"/>
              </w:rPr>
            </w:r>
          </w:p>
        </w:tc>
        <w:tc>
          <w:tcPr>
            <w:tcW w:w="3780" w:type="dxa"/>
            <w:gridSpan w:val="2"/>
            <w:tcBorders/>
            <w:shd w:color="auto" w:fill="auto" w:val="clear"/>
          </w:tcPr>
          <w:p>
            <w:pPr>
              <w:pStyle w:val="Normal"/>
              <w:widowControl w:val="false"/>
              <w:snapToGrid w:val="false"/>
              <w:ind w:left="57" w:hanging="0"/>
              <w:rPr>
                <w:rFonts w:ascii="Arial" w:hAnsi="Arial" w:cs="Arial"/>
                <w:sz w:val="20"/>
                <w:szCs w:val="20"/>
                <w:lang w:val="ro-RO" w:eastAsia="ro-RO"/>
              </w:rPr>
            </w:pPr>
            <w:r>
              <w:rPr>
                <w:rFonts w:cs="Arial" w:ascii="Arial" w:hAnsi="Arial"/>
                <w:sz w:val="20"/>
                <w:szCs w:val="20"/>
                <w:lang w:val="ro-RO" w:eastAsia="ro-RO"/>
              </w:rPr>
            </w:r>
          </w:p>
          <w:p>
            <w:pPr>
              <w:pStyle w:val="Normal"/>
              <w:widowControl w:val="false"/>
              <w:ind w:left="57" w:hanging="0"/>
              <w:rPr>
                <w:rFonts w:ascii="Arial" w:hAnsi="Arial" w:cs="Arial"/>
                <w:sz w:val="20"/>
                <w:szCs w:val="20"/>
                <w:lang w:val="ro-RO" w:eastAsia="ro-RO"/>
              </w:rPr>
            </w:pPr>
            <w:r>
              <w:rPr>
                <w:rFonts w:cs="Arial" w:ascii="Arial" w:hAnsi="Arial"/>
                <w:sz w:val="20"/>
                <w:szCs w:val="20"/>
                <w:lang w:val="ro-RO" w:eastAsia="ro-RO"/>
              </w:rPr>
            </w:r>
          </w:p>
          <w:p>
            <w:pPr>
              <w:pStyle w:val="Normal"/>
              <w:widowControl w:val="false"/>
              <w:ind w:left="57" w:hanging="0"/>
              <w:rPr>
                <w:rFonts w:ascii="Arial" w:hAnsi="Arial" w:cs="Arial"/>
                <w:sz w:val="20"/>
                <w:szCs w:val="20"/>
                <w:lang w:val="ro-RO" w:eastAsia="ro-RO"/>
              </w:rPr>
            </w:pPr>
            <w:r>
              <w:rPr>
                <w:rFonts w:cs="Arial" w:ascii="Arial" w:hAnsi="Arial"/>
                <w:sz w:val="20"/>
                <w:szCs w:val="20"/>
                <w:lang w:val="ro-RO" w:eastAsia="ro-RO"/>
              </w:rPr>
            </w:r>
          </w:p>
          <w:p>
            <w:pPr>
              <w:pStyle w:val="Normal"/>
              <w:widowControl w:val="false"/>
              <w:ind w:left="57" w:hanging="0"/>
              <w:rPr>
                <w:rFonts w:ascii="Arial" w:hAnsi="Arial" w:cs="Arial"/>
                <w:sz w:val="20"/>
                <w:szCs w:val="20"/>
                <w:lang w:val="ro-RO" w:eastAsia="ro-RO"/>
              </w:rPr>
            </w:pPr>
            <w:r>
              <w:rPr>
                <w:rFonts w:cs="Arial" w:ascii="Arial" w:hAnsi="Arial"/>
                <w:sz w:val="20"/>
                <w:szCs w:val="20"/>
                <w:lang w:val="ro-RO" w:eastAsia="ro-RO"/>
              </w:rPr>
            </w:r>
          </w:p>
          <w:p>
            <w:pPr>
              <w:pStyle w:val="Normal"/>
              <w:widowControl w:val="false"/>
              <w:ind w:left="57" w:hanging="0"/>
              <w:rPr>
                <w:rFonts w:ascii="Arial" w:hAnsi="Arial" w:cs="Arial"/>
                <w:sz w:val="20"/>
                <w:szCs w:val="20"/>
                <w:lang w:val="ro-RO" w:eastAsia="ro-RO"/>
              </w:rPr>
            </w:pPr>
            <w:r>
              <w:rPr>
                <w:rFonts w:cs="Arial" w:ascii="Arial" w:hAnsi="Arial"/>
                <w:sz w:val="20"/>
                <w:szCs w:val="20"/>
                <w:lang w:val="ro-RO" w:eastAsia="ro-RO"/>
              </w:rPr>
            </w:r>
          </w:p>
          <w:p>
            <w:pPr>
              <w:pStyle w:val="Normal"/>
              <w:widowControl w:val="false"/>
              <w:ind w:left="57" w:hanging="0"/>
              <w:rPr>
                <w:rFonts w:ascii="Arial" w:hAnsi="Arial" w:cs="Arial"/>
                <w:sz w:val="20"/>
                <w:szCs w:val="20"/>
                <w:lang w:val="ro-RO" w:eastAsia="ro-RO"/>
              </w:rPr>
            </w:pPr>
            <w:r>
              <w:rPr>
                <w:rFonts w:cs="Arial" w:ascii="Arial" w:hAnsi="Arial"/>
                <w:sz w:val="20"/>
                <w:szCs w:val="20"/>
                <w:lang w:val="ro-RO" w:eastAsia="ro-RO"/>
              </w:rPr>
            </w:r>
          </w:p>
          <w:p>
            <w:pPr>
              <w:pStyle w:val="Normal"/>
              <w:widowControl w:val="false"/>
              <w:ind w:left="57" w:hanging="0"/>
              <w:rPr>
                <w:rFonts w:ascii="Arial" w:hAnsi="Arial" w:cs="Arial"/>
                <w:sz w:val="20"/>
                <w:szCs w:val="20"/>
                <w:lang w:val="ro-RO" w:eastAsia="ro-RO"/>
              </w:rPr>
            </w:pPr>
            <w:r>
              <w:rPr>
                <w:rFonts w:cs="Arial" w:ascii="Arial" w:hAnsi="Arial"/>
                <w:sz w:val="20"/>
                <w:szCs w:val="20"/>
                <w:lang w:val="ro-RO" w:eastAsia="ro-RO"/>
              </w:rPr>
            </w:r>
          </w:p>
        </w:tc>
        <w:tc>
          <w:tcPr>
            <w:tcW w:w="3421" w:type="dxa"/>
            <w:tcBorders/>
            <w:shd w:color="auto" w:fill="auto" w:val="clear"/>
          </w:tcPr>
          <w:p>
            <w:pPr>
              <w:pStyle w:val="Normal"/>
              <w:widowControl w:val="false"/>
              <w:snapToGrid w:val="false"/>
              <w:ind w:left="57" w:hanging="0"/>
              <w:rPr>
                <w:rFonts w:ascii="Arial" w:hAnsi="Arial" w:cs="Arial"/>
                <w:sz w:val="20"/>
                <w:szCs w:val="20"/>
                <w:lang w:val="ro-RO" w:eastAsia="ro-RO"/>
              </w:rPr>
            </w:pPr>
            <w:r>
              <w:rPr>
                <w:rFonts w:cs="Arial" w:ascii="Arial" w:hAnsi="Arial"/>
                <w:sz w:val="20"/>
                <w:szCs w:val="20"/>
                <w:lang w:val="ro-RO" w:eastAsia="ro-RO"/>
              </w:rPr>
            </w:r>
          </w:p>
        </w:tc>
      </w:tr>
      <w:tr>
        <w:trPr>
          <w:trHeight w:val="258" w:hRule="atLeast"/>
        </w:trPr>
        <w:tc>
          <w:tcPr>
            <w:tcW w:w="4428" w:type="dxa"/>
            <w:gridSpan w:val="2"/>
            <w:tcBorders/>
            <w:shd w:color="auto" w:fill="auto" w:val="clear"/>
          </w:tcPr>
          <w:p>
            <w:pPr>
              <w:pStyle w:val="Normal"/>
              <w:widowControl w:val="false"/>
              <w:ind w:left="57" w:hanging="0"/>
              <w:rPr/>
            </w:pPr>
            <w:r>
              <w:rPr>
                <w:rFonts w:cs="Arial" w:ascii="Arial" w:hAnsi="Arial"/>
                <w:sz w:val="20"/>
                <w:szCs w:val="20"/>
                <w:lang w:val="ro-RO" w:eastAsia="ro-RO"/>
              </w:rPr>
              <w:t>Data avizării in departament</w:t>
            </w:r>
          </w:p>
        </w:tc>
        <w:tc>
          <w:tcPr>
            <w:tcW w:w="5220" w:type="dxa"/>
            <w:gridSpan w:val="2"/>
            <w:tcBorders/>
            <w:shd w:color="auto" w:fill="auto" w:val="clear"/>
          </w:tcPr>
          <w:p>
            <w:pPr>
              <w:pStyle w:val="Normal"/>
              <w:widowControl w:val="false"/>
              <w:ind w:left="57" w:hanging="0"/>
              <w:rPr/>
            </w:pPr>
            <w:r>
              <w:rPr>
                <w:rFonts w:cs="Arial" w:ascii="Arial" w:hAnsi="Arial"/>
                <w:sz w:val="20"/>
                <w:szCs w:val="20"/>
                <w:lang w:val="ro-RO" w:eastAsia="ro-RO"/>
              </w:rPr>
              <w:t>Director de departament</w:t>
            </w:r>
          </w:p>
        </w:tc>
      </w:tr>
      <w:tr>
        <w:trPr/>
        <w:tc>
          <w:tcPr>
            <w:tcW w:w="4428" w:type="dxa"/>
            <w:gridSpan w:val="2"/>
            <w:tcBorders/>
            <w:shd w:color="auto" w:fill="auto" w:val="clear"/>
          </w:tcPr>
          <w:p>
            <w:pPr>
              <w:pStyle w:val="Normal"/>
              <w:widowControl w:val="false"/>
              <w:snapToGrid w:val="false"/>
              <w:ind w:left="57" w:hanging="0"/>
              <w:rPr>
                <w:rFonts w:ascii="Arial" w:hAnsi="Arial" w:cs="Arial"/>
                <w:sz w:val="20"/>
                <w:szCs w:val="20"/>
                <w:lang w:val="ro-RO" w:eastAsia="ro-RO"/>
              </w:rPr>
            </w:pPr>
            <w:r>
              <w:rPr>
                <w:rFonts w:cs="Arial" w:ascii="Arial" w:hAnsi="Arial"/>
                <w:sz w:val="20"/>
                <w:szCs w:val="20"/>
                <w:lang w:val="ro-RO" w:eastAsia="ro-RO"/>
              </w:rPr>
            </w:r>
          </w:p>
        </w:tc>
        <w:tc>
          <w:tcPr>
            <w:tcW w:w="5220" w:type="dxa"/>
            <w:gridSpan w:val="2"/>
            <w:tcBorders/>
            <w:shd w:color="auto" w:fill="auto" w:val="clear"/>
          </w:tcPr>
          <w:p>
            <w:pPr>
              <w:pStyle w:val="Normal"/>
              <w:widowControl w:val="false"/>
              <w:ind w:left="57" w:hanging="0"/>
              <w:rPr/>
            </w:pPr>
            <w:r>
              <w:rPr>
                <w:rFonts w:eastAsia="Times New Roman" w:cs="Times New Roman" w:ascii="Times New Roman" w:hAnsi="Times New Roman"/>
                <w:sz w:val="20"/>
                <w:szCs w:val="20"/>
                <w:lang w:val="en-US" w:eastAsia="ro-RO"/>
              </w:rPr>
              <w:t>Prof.dr.habil. Mihail-Lucian BÎRSĂ</w:t>
            </w:r>
          </w:p>
        </w:tc>
      </w:tr>
    </w:tbl>
    <w:p>
      <w:pPr>
        <w:pStyle w:val="Normal"/>
        <w:ind w:left="57" w:hanging="0"/>
        <w:rPr/>
      </w:pPr>
      <w:r>
        <w:rPr/>
      </w:r>
    </w:p>
    <w:sectPr>
      <w:headerReference w:type="default" r:id="rId2"/>
      <w:footerReference w:type="default" r:id="rId3"/>
      <w:type w:val="nextPage"/>
      <w:pgSz w:w="11906" w:h="16838"/>
      <w:pgMar w:left="1418"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Calibri">
    <w:charset w:val="ee"/>
    <w:family w:val="roman"/>
    <w:pitch w:val="variable"/>
  </w:font>
  <w:font w:name="Times">
    <w:altName w:val="Times New Roman"/>
    <w:charset w:val="ee"/>
    <w:family w:val="roman"/>
    <w:pitch w:val="variable"/>
  </w:font>
  <w:font w:name="Courier New">
    <w:charset w:val="ee"/>
    <w:family w:val="roman"/>
    <w:pitch w:val="variable"/>
  </w:font>
  <w:font w:name="Symbol">
    <w:charset w:val="ee"/>
    <w:family w:val="roman"/>
    <w:pitch w:val="variable"/>
  </w:font>
  <w:font w:name="Arial">
    <w:charset w:val="ee"/>
    <w:family w:val="roman"/>
    <w:pitch w:val="variable"/>
  </w:font>
  <w:font w:name="Wingdings">
    <w:charset w:val="ee"/>
    <w:family w:val="roman"/>
    <w:pitch w:val="variable"/>
  </w:font>
  <w:font w:name="Lucida Grande">
    <w:charset w:val="ee"/>
    <w:family w:val="roman"/>
    <w:pitch w:val="variable"/>
  </w:font>
  <w:font w:name="Liberation Sans">
    <w:altName w:val="Arial"/>
    <w:charset w:val="ee"/>
    <w:family w:val="roman"/>
    <w:pitch w:val="variable"/>
  </w:font>
  <w:font w:name="TimesNewRoman">
    <w:charset w:val="ee"/>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bCs/>
      </w:rPr>
    </w:pPr>
    <w:r>
      <w:rPr>
        <w:rFonts w:cs="Arial" w:ascii="Arial" w:hAnsi="Arial"/>
        <w:b/>
        <w:bCs/>
      </w:rPr>
    </w:r>
  </w:p>
  <w:p>
    <w:pPr>
      <w:pStyle w:val="Footer"/>
      <w:rPr>
        <w:rFonts w:ascii="Arial" w:hAnsi="Arial" w:cs="Arial"/>
        <w:b/>
        <w:b/>
        <w:bCs/>
        <w:sz w:val="16"/>
        <w:szCs w:val="16"/>
      </w:rPr>
    </w:pPr>
    <w:r>
      <w:rPr>
        <w:rFonts w:cs="Arial" w:ascii="Arial" w:hAnsi="Arial"/>
        <w:b/>
        <w:bCs/>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2" w:hanging="0"/>
      <w:rPr/>
    </w:pPr>
    <w:r>
      <w:rPr/>
      <w:drawing>
        <wp:inline distT="0" distB="0" distL="0" distR="0">
          <wp:extent cx="6305550" cy="10572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8" t="-47" r="-8" b="-47"/>
                  <a:stretch>
                    <a:fillRect/>
                  </a:stretch>
                </pic:blipFill>
                <pic:spPr bwMode="auto">
                  <a:xfrm>
                    <a:off x="0" y="0"/>
                    <a:ext cx="6305550" cy="1057275"/>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3">
    <w:lvl w:ilvl="0">
      <w:start w:val="1"/>
      <w:numFmt w:val="decimal"/>
      <w:lvlText w:val="%1."/>
      <w:lvlJc w:val="left"/>
      <w:pPr>
        <w:tabs>
          <w:tab w:val="num" w:pos="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o-RO" w:eastAsia="ro-RO"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Cambria"/>
      <w:color w:val="auto"/>
      <w:kern w:val="0"/>
      <w:sz w:val="24"/>
      <w:szCs w:val="24"/>
      <w:lang w:val="en-US" w:eastAsia="zh-CN" w:bidi="ar-SA"/>
    </w:rPr>
  </w:style>
  <w:style w:type="paragraph" w:styleId="Heading2">
    <w:name w:val="Heading 2"/>
    <w:basedOn w:val="Normal"/>
    <w:next w:val="Normal"/>
    <w:qFormat/>
    <w:pPr>
      <w:keepNext w:val="true"/>
      <w:numPr>
        <w:ilvl w:val="1"/>
        <w:numId w:val="1"/>
      </w:numPr>
      <w:spacing w:before="240" w:after="60"/>
      <w:outlineLvl w:val="1"/>
    </w:pPr>
    <w:rPr>
      <w:rFonts w:ascii="Calibri" w:hAnsi="Calibri" w:eastAsia="MS Gothic" w:cs="Calibri"/>
      <w:b/>
      <w:bCs/>
      <w:i/>
      <w:iCs/>
      <w:sz w:val="28"/>
      <w:szCs w:val="28"/>
      <w:lang w:val="x-none"/>
    </w:rPr>
  </w:style>
  <w:style w:type="paragraph" w:styleId="Heading3">
    <w:name w:val="Heading 3"/>
    <w:basedOn w:val="Normal"/>
    <w:next w:val="TextBody"/>
    <w:qFormat/>
    <w:pPr>
      <w:numPr>
        <w:ilvl w:val="2"/>
        <w:numId w:val="1"/>
      </w:numPr>
      <w:spacing w:before="280" w:after="280"/>
      <w:outlineLvl w:val="2"/>
    </w:pPr>
    <w:rPr>
      <w:rFonts w:ascii="Times" w:hAnsi="Times" w:cs="Times"/>
      <w:b/>
      <w:bCs/>
      <w:sz w:val="27"/>
      <w:szCs w:val="27"/>
      <w:lang w:val="x-none"/>
    </w:rPr>
  </w:style>
  <w:style w:type="character" w:styleId="DefaultParagraphFont" w:default="1">
    <w:name w:val="Default Paragraph Font"/>
    <w:uiPriority w:val="1"/>
    <w:semiHidden/>
    <w:unhideWhenUsed/>
    <w:qFormat/>
    <w:rPr/>
  </w:style>
  <w:style w:type="character" w:styleId="WW8Num2z0" w:customStyle="1">
    <w:name w:val="WW8Num2z0"/>
    <w:qFormat/>
    <w:rPr>
      <w:rFonts w:ascii="Courier New" w:hAnsi="Courier New" w:cs="Courier New"/>
      <w:sz w:val="20"/>
    </w:rPr>
  </w:style>
  <w:style w:type="character" w:styleId="WW8Num2z1" w:customStyle="1">
    <w:name w:val="WW8Num2z1"/>
    <w:qFormat/>
    <w:rPr>
      <w:rFonts w:ascii="Courier New" w:hAnsi="Courier New" w:cs="Courier New"/>
    </w:rPr>
  </w:style>
  <w:style w:type="character" w:styleId="WW8Num3z0" w:customStyle="1">
    <w:name w:val="WW8Num3z0"/>
    <w:qFormat/>
    <w:rPr>
      <w:rFonts w:ascii="Symbol" w:hAnsi="Symbol" w:cs="Symbol"/>
    </w:rPr>
  </w:style>
  <w:style w:type="character" w:styleId="WW8Num4z0" w:customStyle="1">
    <w:name w:val="WW8Num4z0"/>
    <w:qFormat/>
    <w:rPr>
      <w:rFonts w:ascii="Arial" w:hAnsi="Arial" w:eastAsia="MS Mincho" w:cs="Aria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cs="Times New Roman"/>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3" w:customStyle="1">
    <w:name w:val="WW8Num12z3"/>
    <w:qFormat/>
    <w:rPr>
      <w:rFonts w:ascii="Symbol" w:hAnsi="Symbol" w:cs="Symbol"/>
    </w:rPr>
  </w:style>
  <w:style w:type="character" w:styleId="WW8Num13z0" w:customStyle="1">
    <w:name w:val="WW8Num13z0"/>
    <w:qFormat/>
    <w:rPr>
      <w:rFonts w:ascii="Symbol" w:hAnsi="Symbol" w:cs="Symbol"/>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8z0" w:customStyle="1">
    <w:name w:val="WW8Num18z0"/>
    <w:qFormat/>
    <w:rPr>
      <w:rFonts w:cs="Times New Roman"/>
    </w:rPr>
  </w:style>
  <w:style w:type="character" w:styleId="WW8Num19z0" w:customStyle="1">
    <w:name w:val="WW8Num19z0"/>
    <w:qFormat/>
    <w:rPr>
      <w:b w:val="false"/>
    </w:rPr>
  </w:style>
  <w:style w:type="character" w:styleId="WW8Num20z0" w:customStyle="1">
    <w:name w:val="WW8Num20z0"/>
    <w:qFormat/>
    <w:rPr>
      <w:rFonts w:ascii="Courier New" w:hAnsi="Courier New" w:cs="Courier New"/>
      <w:sz w:val="20"/>
    </w:rPr>
  </w:style>
  <w:style w:type="character" w:styleId="WW8NumSt14z0" w:customStyle="1">
    <w:name w:val="WW8NumSt14z0"/>
    <w:qFormat/>
    <w:rPr>
      <w:rFonts w:ascii="Symbol" w:hAnsi="Symbol" w:cs="Symbol"/>
    </w:rPr>
  </w:style>
  <w:style w:type="character" w:styleId="WWDefaultParagraphFont" w:customStyle="1">
    <w:name w:val="WW-Default Paragraph Font"/>
    <w:qFormat/>
    <w:rPr/>
  </w:style>
  <w:style w:type="character" w:styleId="HeaderChar" w:customStyle="1">
    <w:name w:val="Header Char"/>
    <w:basedOn w:val="WWDefaultParagraphFont"/>
    <w:qFormat/>
    <w:rPr/>
  </w:style>
  <w:style w:type="character" w:styleId="FooterChar" w:customStyle="1">
    <w:name w:val="Footer Char"/>
    <w:basedOn w:val="WWDefaultParagraphFont"/>
    <w:qFormat/>
    <w:rPr/>
  </w:style>
  <w:style w:type="character" w:styleId="BalloonTextChar" w:customStyle="1">
    <w:name w:val="Balloon Text Char"/>
    <w:qFormat/>
    <w:rPr>
      <w:rFonts w:ascii="Lucida Grande" w:hAnsi="Lucida Grande" w:cs="Lucida Grande"/>
      <w:sz w:val="18"/>
      <w:szCs w:val="18"/>
    </w:rPr>
  </w:style>
  <w:style w:type="character" w:styleId="Heading3Char" w:customStyle="1">
    <w:name w:val="Heading 3 Char"/>
    <w:qFormat/>
    <w:rPr>
      <w:rFonts w:ascii="Times" w:hAnsi="Times" w:cs="Times"/>
      <w:b/>
      <w:bCs/>
      <w:sz w:val="27"/>
      <w:szCs w:val="27"/>
    </w:rPr>
  </w:style>
  <w:style w:type="character" w:styleId="BodyTextIndent2Char" w:customStyle="1">
    <w:name w:val="Body Text Indent 2 Char"/>
    <w:qFormat/>
    <w:rPr>
      <w:rFonts w:ascii="Times New Roman" w:hAnsi="Times New Roman" w:eastAsia="Times New Roman" w:cs="Times New Roman"/>
      <w:szCs w:val="20"/>
      <w:lang w:val="ro-RO"/>
    </w:rPr>
  </w:style>
  <w:style w:type="character" w:styleId="InternetLink">
    <w:name w:val="Hyperlink"/>
    <w:rPr>
      <w:color w:val="0000FF"/>
      <w:u w:val="single"/>
    </w:rPr>
  </w:style>
  <w:style w:type="character" w:styleId="Heading2Char" w:customStyle="1">
    <w:name w:val="Heading 2 Char"/>
    <w:qFormat/>
    <w:rPr>
      <w:rFonts w:ascii="Calibri" w:hAnsi="Calibri" w:eastAsia="MS Gothic" w:cs="Times New Roman"/>
      <w:b/>
      <w:bCs/>
      <w:i/>
      <w:iCs/>
      <w:sz w:val="28"/>
      <w:szCs w:val="28"/>
    </w:rPr>
  </w:style>
  <w:style w:type="character" w:styleId="FootnoteCharacters" w:customStyle="1">
    <w:name w:val="Footnote Characters"/>
    <w:qFormat/>
    <w:rPr>
      <w:vertAlign w:val="superscript"/>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imes New Roman"/>
    </w:rPr>
  </w:style>
  <w:style w:type="paragraph" w:styleId="Caption1">
    <w:name w:val="caption"/>
    <w:basedOn w:val="Normal"/>
    <w:qFormat/>
    <w:pPr>
      <w:suppressLineNumbers/>
      <w:spacing w:before="120" w:after="120"/>
    </w:pPr>
    <w:rPr>
      <w:rFonts w:cs="Lucida Sans"/>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BalloonText">
    <w:name w:val="Balloon Text"/>
    <w:basedOn w:val="Normal"/>
    <w:qFormat/>
    <w:pPr/>
    <w:rPr>
      <w:rFonts w:ascii="Lucida Grande" w:hAnsi="Lucida Grande" w:cs="Lucida Grande"/>
      <w:sz w:val="18"/>
      <w:szCs w:val="18"/>
      <w:lang w:val="x-none"/>
    </w:rPr>
  </w:style>
  <w:style w:type="paragraph" w:styleId="ColorfulListAccent11" w:customStyle="1">
    <w:name w:val="Colorful List - Accent 11"/>
    <w:basedOn w:val="Normal"/>
    <w:qFormat/>
    <w:pPr>
      <w:spacing w:before="0" w:after="0"/>
      <w:ind w:left="720" w:hanging="0"/>
      <w:contextualSpacing/>
    </w:pPr>
    <w:rPr/>
  </w:style>
  <w:style w:type="paragraph" w:styleId="BodyTextIndent2">
    <w:name w:val="Body Text Indent 2"/>
    <w:basedOn w:val="Normal"/>
    <w:qFormat/>
    <w:pPr>
      <w:spacing w:lineRule="auto" w:line="360"/>
      <w:ind w:firstLine="720"/>
      <w:jc w:val="both"/>
    </w:pPr>
    <w:rPr>
      <w:rFonts w:ascii="Times New Roman" w:hAnsi="Times New Roman" w:eastAsia="Times New Roman" w:cs="Times New Roman"/>
      <w:sz w:val="20"/>
      <w:szCs w:val="20"/>
      <w:lang w:val="ro-RO"/>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0"/>
      <w:sz w:val="24"/>
      <w:szCs w:val="24"/>
      <w:lang w:val="en-US" w:eastAsia="zh-CN" w:bidi="ar-SA"/>
    </w:rPr>
  </w:style>
  <w:style w:type="paragraph" w:styleId="Head" w:customStyle="1">
    <w:name w:val="Head"/>
    <w:basedOn w:val="Normal"/>
    <w:qFormat/>
    <w:pPr>
      <w:widowControl w:val="false"/>
      <w:spacing w:before="180" w:after="60"/>
      <w:jc w:val="both"/>
    </w:pPr>
    <w:rPr>
      <w:rFonts w:ascii="Times New Roman" w:hAnsi="Times New Roman" w:eastAsia="Times New Roman" w:cs="Times New Roman"/>
      <w:b/>
      <w:sz w:val="22"/>
      <w:szCs w:val="20"/>
    </w:rPr>
  </w:style>
  <w:style w:type="paragraph" w:styleId="Text" w:customStyle="1">
    <w:name w:val="Text"/>
    <w:basedOn w:val="Normal"/>
    <w:qFormat/>
    <w:pPr>
      <w:spacing w:lineRule="atLeast" w:line="288" w:before="0" w:after="120"/>
      <w:jc w:val="both"/>
    </w:pPr>
    <w:rPr>
      <w:rFonts w:ascii="Times New Roman" w:hAnsi="Times New Roman" w:eastAsia="Times New Roman" w:cs="Times New Roman"/>
      <w:sz w:val="22"/>
    </w:rPr>
  </w:style>
  <w:style w:type="paragraph" w:styleId="Footnote">
    <w:name w:val="Footnote Text"/>
    <w:basedOn w:val="Normal"/>
    <w:pPr/>
    <w:rPr>
      <w:sz w:val="20"/>
      <w:szCs w:val="20"/>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ListParagraph">
    <w:name w:val="List Paragraph"/>
    <w:basedOn w:val="Normal"/>
    <w:qFormat/>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LibreOffice/7.4.0.3$Windows_X86_64 LibreOffice_project/f85e47c08ddd19c015c0114a68350214f7066f5a</Application>
  <AppVersion>15.0000</AppVersion>
  <Pages>5</Pages>
  <Words>1123</Words>
  <Characters>7749</Characters>
  <CharactersWithSpaces>8706</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2023-10-25T06:52:00Z</dcterms:created>
  <dc:creator>Silviu URSU</dc:creator>
  <dc:description/>
  <dc:language>ro-RO</dc:language>
  <cp:lastModifiedBy/>
  <cp:lastPrinted>2019-10-29T08:57:00Z</cp:lastPrinted>
  <dcterms:modified xsi:type="dcterms:W3CDTF">2024-10-06T20:21:53Z</dcterms:modified>
  <cp:revision>10</cp:revision>
  <dc:subject/>
  <dc:title>FIŞA DISCIPLINEI</dc:title>
</cp:coreProperties>
</file>

<file path=docProps/custom.xml><?xml version="1.0" encoding="utf-8"?>
<Properties xmlns="http://schemas.openxmlformats.org/officeDocument/2006/custom-properties" xmlns:vt="http://schemas.openxmlformats.org/officeDocument/2006/docPropsVTypes"/>
</file>