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E3305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4876800" cy="571500"/>
                  <wp:effectExtent l="0" t="0" r="0" b="0"/>
                  <wp:docPr id="1" name="Picture 1" descr="C:\Users\user\AppData\Local\Microsoft\Windows\INetCache\Content.MSO\496A6B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496A6B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titludiscplan"/>
      </w:pPr>
      <w:r>
        <w:t>FIŞA DISCIPLINEI</w:t>
      </w:r>
    </w:p>
    <w:p w:rsidR="00000000" w:rsidRDefault="002E3305">
      <w:pPr>
        <w:pStyle w:val="subtitludiscplan"/>
      </w:pPr>
      <w: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6"/>
        <w:gridCol w:w="6698"/>
      </w:tblGrid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558"/>
        <w:gridCol w:w="2010"/>
        <w:gridCol w:w="558"/>
        <w:gridCol w:w="2456"/>
        <w:gridCol w:w="558"/>
        <w:gridCol w:w="2456"/>
        <w:gridCol w:w="558"/>
      </w:tblGrid>
      <w:tr w:rsidR="00000000">
        <w:trPr>
          <w:trHeight w:val="300"/>
        </w:trPr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Designul medicamentelor</w:t>
            </w:r>
          </w:p>
        </w:tc>
      </w:tr>
      <w:tr w:rsidR="00000000">
        <w:trPr>
          <w:trHeight w:val="300"/>
        </w:trPr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Prof. Dr. IONEL MANGALAGIU</w:t>
            </w:r>
          </w:p>
        </w:tc>
      </w:tr>
      <w:tr w:rsidR="00000000">
        <w:trPr>
          <w:trHeight w:val="300"/>
        </w:trPr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Prof. Dr. IONEL MANGALAGIU/ Conf. Dr. VASILICHIA ANTOCI/ Asist. Dr. DUMITRELA DIACONU</w:t>
            </w:r>
          </w:p>
        </w:tc>
      </w:tr>
      <w:tr w:rsidR="00000000">
        <w:trPr>
          <w:trHeight w:val="300"/>
        </w:trPr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Regimul disciplinei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2E3305">
      <w:pPr>
        <w:pStyle w:val="continut"/>
        <w:ind w:left="400"/>
        <w:rPr>
          <w:sz w:val="17"/>
          <w:szCs w:val="17"/>
        </w:rPr>
      </w:pPr>
      <w:r>
        <w:rPr>
          <w:sz w:val="17"/>
          <w:szCs w:val="17"/>
          <w:vertAlign w:val="superscript"/>
        </w:rPr>
        <w:t>*</w:t>
      </w:r>
      <w:r>
        <w:rPr>
          <w:i/>
          <w:iCs/>
          <w:sz w:val="17"/>
          <w:szCs w:val="17"/>
        </w:rPr>
        <w:t>E – Examen / C – Colocviu / V – Verificare</w:t>
      </w:r>
    </w:p>
    <w:p w:rsidR="00000000" w:rsidRDefault="002E3305">
      <w:pPr>
        <w:pStyle w:val="continut"/>
        <w:ind w:left="400"/>
        <w:rPr>
          <w:sz w:val="17"/>
          <w:szCs w:val="17"/>
        </w:rPr>
      </w:pPr>
      <w:r>
        <w:rPr>
          <w:sz w:val="17"/>
          <w:szCs w:val="17"/>
          <w:vertAlign w:val="superscript"/>
        </w:rPr>
        <w:t>**</w:t>
      </w:r>
      <w:r>
        <w:rPr>
          <w:i/>
          <w:iCs/>
          <w:sz w:val="17"/>
          <w:szCs w:val="17"/>
        </w:rPr>
        <w:t>OB – Obligatoriu / OP – Opţional / F – Facultativ</w:t>
      </w:r>
    </w:p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t xml:space="preserve">3. Timpul total estimat </w:t>
      </w:r>
      <w:r>
        <w:rPr>
          <w:b w:val="0"/>
          <w:bCs w:val="0"/>
        </w:rPr>
        <w:t>(ore pe semestru si activitati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1116"/>
        <w:gridCol w:w="2233"/>
        <w:gridCol w:w="1116"/>
        <w:gridCol w:w="2233"/>
        <w:gridCol w:w="1116"/>
      </w:tblGrid>
      <w:tr w:rsidR="00000000">
        <w:trPr>
          <w:trHeight w:val="300"/>
        </w:trPr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seminare/laboratoare,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t xml:space="preserve">4. Precondiţii - De curriculum </w:t>
      </w:r>
      <w:r>
        <w:rPr>
          <w:b w:val="0"/>
          <w:bCs w:val="0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lastRenderedPageBreak/>
        <w:t xml:space="preserve">5. Condiţii </w:t>
      </w:r>
      <w:r>
        <w:rPr>
          <w:b w:val="0"/>
          <w:bCs w:val="0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7815"/>
      </w:tblGrid>
      <w:tr w:rsidR="00000000">
        <w:trPr>
          <w:trHeight w:val="1500"/>
        </w:trPr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 la laborator este obligatorie. Recuperarea este permisa in limita a doua laboratoare, cu alta grupa pe parcursul aceleasi saptamani.</w:t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t>6. Obiective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Cursul sus menţionat este un curs interdisciplinar aflat la graniţa dintre chimia organică, farmac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ie, fiziologie si fiziopatologie. Cursul prezintă două laturi: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1. O latură informativă, propunându-şi să ofere sutdenţilor o vedere de ansamblu asupra designului medicamentelor (SAR si QSAR) si a unor anume clase de medicamente, insistând asupra corelaţiil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or existente între structura chimică a compuşilor şi activitatea lor biologică, atit din punct de vedere calitativ cit si cantitativ. Fiind un curs interdisciplinar o atenţie deosebită s-a acordat legăturii care există între diversele clase de compuşi, făc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ându-se în permanentă conexiuni între cunoştinţele dobândite la această disciplină şi cunoştinţele acumulate anterior (sau care vor fi acumulate) la disciplinele sus menţionate.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2. Un accent deosebit s-a pus pe latura formativă, cursul propunându-şi să dez</w:t>
            </w:r>
            <w:r>
              <w:rPr>
                <w:rFonts w:eastAsia="Times New Roman"/>
                <w:color w:val="000000"/>
                <w:sz w:val="20"/>
                <w:szCs w:val="20"/>
              </w:rPr>
              <w:t>volte gândirea creatoare şi sistemică a studenţilor, să arate care este logica internă în abordarea tematicii propuse, să le dezvolte studenţilor capacităţile şi deprinderile psiho-intelectuale.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Lucrările de laborator aferente, pe lângă obiectivele sus men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ţionate, î-şi propun suplimentar realizarea la studenţi a unor deprinderi de ordin practic. Acestea le vor permite studenţilor, după efectuarea acestor lucrări, să devină buni experimentatori, persoane capabile să conducă la rândul lor lucrări de laborator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elevii/studentii, să lucreze independent într-un laborator sau să conducă activitate de cercetare independentă.</w:t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t>7. Competenţe/Rezultate ale învăţării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300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științifice riguroase și a tuturor resurs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elor de informație în orice context profesional și social</w:t>
            </w:r>
          </w:p>
          <w:p w:rsidR="00000000" w:rsidRDefault="002E33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</w:t>
            </w:r>
          </w:p>
          <w:p w:rsidR="00000000" w:rsidRDefault="002E33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</w:t>
            </w:r>
          </w:p>
          <w:p w:rsidR="00000000" w:rsidRDefault="002E33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elor pentru analiza fizico-chimică a unor produși chimici, farmaceutici şi cosmetici</w:t>
            </w:r>
          </w:p>
          <w:p w:rsidR="00000000" w:rsidRDefault="002E33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substanțelor si aparaturii, analiza critică a metodelor şi tehnicilor, interpretarea rezultatelor experimentale şi corelarea cu acțiunea farmac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ologică şi biologică a produselor chimice, farmaceutice şi cosmetice</w:t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3349"/>
        <w:gridCol w:w="2233"/>
      </w:tblGrid>
      <w:tr w:rsidR="00000000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 Curs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I. STRATEGIA UTILIZATA IN DESIGNUL MEDICAMENTELOR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I.1. Generalitati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I.2. Notiuni S.A.R.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I.3. Notiuni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Q.S.A.R.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Conversaţia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Descrierea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 h, [1-10]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II. DESIGNUL MEDICAMENTELOR UTILIZATE CA CHIMIOTERAPICE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II. 1. DESIGNUL IN CLASA SULFAMIDELOR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1.1. Antimidrobiene;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1.2. Alte tipuri de sulfamide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II. 2. DESIGNUL IN CLASA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ANTIBIOTICELOR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2.1. Antibiotice beta-lactamice;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2.2. Tetracicline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II. 4. DESIGNUL IN CLASA ANTITUBERCULOASELOR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II. 5. DESIGNUL IN CLASA ANTIMALARICELOR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II. 6. ANTINEOPLAZICE: DESIGN, MECANISME DE ACTIUNE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Conversaţia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Descrierea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Prob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 h, [1-10]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III. DESIGNUL MEDICAMENTELOR UTILIZATE CA SUBSTANŢE CU ACŢIUNE DEPRIMANTĂ ASUPRA SISTEMULUI NERVOS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III. 1. DESIGNUL IN CLASA ANESTEZICELOR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1.1. Anestezice generale;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1.2. Anestezice locale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III. 2. DESIGNUL IN CLASA HIPNOTICELOR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ŞI SEDATIVE 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III. 3. DESIGNUL IN CLASA TRANCHILIZANTELOR MINORE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III. 4. DESIGNUL IN CLASA TRANCHILIZANTELOR MAJORE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III. 5. DESIGNUL IN CLASA ANALGEZICELOR NARCOTICE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III. 6. DESIGNUL IN CLASA ANALGEZICE LOR ANTIPIRETICE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Conversaţia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Descrierea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 h, [1-10]</w:t>
            </w:r>
          </w:p>
        </w:tc>
      </w:tr>
    </w:tbl>
    <w:p w:rsidR="00000000" w:rsidRDefault="002E330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 Grahman, P.L. An introduction to medicinal chemistry, 2nd ed.; Oxford University Press, 2001.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2. Nogrady, T. Medicinal Chemistry; Oxford University Press: New York, NY, USA, 1998.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3. a. Silverman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,R.B. The Organic Chemistry of Drug Design and Drug Action, Academic Press, New York,1992;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b.Silverman, R.B.; Holladay, M.W. The Organic Chemistry of Drug Design and Drug Action, 3rd ed.; Editura Academic Press: Cambrige, MA, USA, 2014; ISBN:9780123820303.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4. Goodman, L., Gilman, A. The Pharnacological bassis of therapeutics, 8th edition, Pergamon Press, New York, 1990.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5. Zota, V. Chimie Farmaceutica, Ed. Medicala, Bucuresti, 1985.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6 . Valette, G &amp; Co. Medicaments Organiques de Synthese, Vol. 1-7, Ed. Mas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son et C-ie, Paris, 1969- 1976.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7. Mangalagiu, I. Relatii intre structura substantelor si activitatea lor biologică, Curs, Vol. I, Ed. Univ. "Al.I.Cuza" Iaşi, 1997.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8. Mangalagiu, I.: Alcaloizi morifinici şi analogi de sinteză, Ed. Dosoftei, Iasi, 2000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9.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Manscke,R.H.F; Rodrigo,R.G.A; Brossi,A. The Alcaloids, Academic Press, New York, vol. 1-43,1950-1993.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10. Lucrari stiintifice Mangalagiu: 1995-2023.</w:t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3349"/>
        <w:gridCol w:w="2233"/>
      </w:tblGrid>
      <w:tr w:rsidR="00000000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 Seminar / Laborator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Protecţia munc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ii. Prezentarea lucrărilor de laborator.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(2 ore)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Design in clasa sulfamidelor. Homosulfanilamida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(4 ore,[1-2])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Antimicrobiene. Design. 2-(2-(2,6-bis(2-methoxy-2-oxoethoxy)phenyl)-2-oxoethyl)phthalazin-2-ium bromide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(4 ore,[1-2])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Antituberculoase. Design. 3,5-Bis-(clorometilpiridin)-acetofenona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(4 ore,[1-2])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Antineoplazice. Design. 2-(1H-imidazol-1-yl)-N-(quinolin-8-yl)acetamide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Hipnotice şi sedative. Design. Acidul barbituric sau Derivati de fenotiazina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(6 ore,</w:t>
            </w:r>
            <w:r>
              <w:rPr>
                <w:rFonts w:eastAsia="Times New Roman"/>
                <w:color w:val="000000"/>
                <w:sz w:val="20"/>
                <w:szCs w:val="20"/>
              </w:rPr>
              <w:t>[1-2])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Analgezice-antipiretice. Design. Pirazolona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Test final. Evaluarea rezultatelor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(8 ore,[1-2])</w:t>
            </w:r>
          </w:p>
        </w:tc>
      </w:tr>
    </w:tbl>
    <w:p w:rsidR="00000000" w:rsidRDefault="002E330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 Lucrari profesor Mangalagiu 1995-2023.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Moldoveanu, C.; Zbancioc, Ghe; Butnariu, R.; Balan, A.M.; Florea, O.; Mangalagiu, I.I.: Bazele chimiei organice – Manual de laborator, Editura Universitatii Al.I.Cuza Iasi, 2008.</w:t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t>9. Coroborarea conţinutului disciplinei cu aşteptările reprezentanţilor c</w:t>
      </w:r>
      <w:r>
        <w:t>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După parcurgerea şi promovarea disciplinei, studentul va avea cunoştinţele teoretice şi abiltăţile practice in domeniul designului medicamentelor. Aceste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 ii vor permite sa detina competente pentru a putea desfasura activitati in diverse domenii de activitate dum ar fi: laboratoare farmaceutice si industriale, laboratoare de analiza din spitale si institute de cercetare, functionar cu abilitati pe domeniu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chimie.</w:t>
            </w:r>
          </w:p>
        </w:tc>
      </w:tr>
    </w:tbl>
    <w:p w:rsidR="00000000" w:rsidRDefault="002E3305">
      <w:pPr>
        <w:rPr>
          <w:rFonts w:eastAsia="Times New Roman"/>
        </w:rPr>
      </w:pPr>
    </w:p>
    <w:p w:rsidR="00000000" w:rsidRDefault="002E3305">
      <w:pPr>
        <w:pStyle w:val="subtitludiscplan"/>
      </w:pPr>
      <w: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508"/>
        <w:gridCol w:w="3771"/>
        <w:gridCol w:w="3622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Evaluare continuă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 (min. 30%)</w:t>
            </w:r>
          </w:p>
        </w:tc>
        <w:tc>
          <w:tcPr>
            <w:tcW w:w="1200" w:type="pct"/>
            <w:vAlign w:val="center"/>
            <w:hideMark/>
          </w:tcPr>
          <w:p w:rsidR="00000000" w:rsidRDefault="002E330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000000">
        <w:trPr>
          <w:trHeight w:val="300"/>
        </w:trPr>
        <w:tc>
          <w:tcPr>
            <w:tcW w:w="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 de evaluare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Verificare orală 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Nepromovarea Evaluării continue determină nepromovarea Evaluării finale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 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de evaluare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1837"/>
              <w:gridCol w:w="1837"/>
            </w:tblGrid>
            <w:tr w:rsidR="00000000">
              <w:trPr>
                <w:trHeight w:val="300"/>
              </w:trPr>
              <w:tc>
                <w:tcPr>
                  <w:tcW w:w="250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2E330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Detalii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Pondere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cu reexaminare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2E330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Verificare orală periodică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Nu </w:t>
                  </w:r>
                </w:p>
              </w:tc>
            </w:tr>
          </w:tbl>
          <w:p w:rsidR="00000000" w:rsidRDefault="002E3305">
            <w:pPr>
              <w:rPr>
                <w:rFonts w:eastAsia="Times New Roman"/>
              </w:rPr>
            </w:pPr>
          </w:p>
        </w:tc>
      </w:tr>
      <w:tr w:rsidR="00000000">
        <w:trPr>
          <w:trHeight w:val="300"/>
        </w:trPr>
        <w:tc>
          <w:tcPr>
            <w:tcW w:w="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 de evaluare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Verificare mixtă 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Nepromovarea Evaluării continue determină nepromovarea Evaluării finale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Da 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de evaluare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1837"/>
              <w:gridCol w:w="1837"/>
            </w:tblGrid>
            <w:tr w:rsidR="00000000">
              <w:trPr>
                <w:trHeight w:val="300"/>
              </w:trPr>
              <w:tc>
                <w:tcPr>
                  <w:tcW w:w="250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2E330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Detalii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Pondere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cu reexaminare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2E330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Verificare practică periodică 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Nu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2E330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Verificare orală periodică 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Nu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2E3305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Test 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E3305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Nu </w:t>
                  </w:r>
                </w:p>
              </w:tc>
            </w:tr>
          </w:tbl>
          <w:p w:rsidR="00000000" w:rsidRDefault="002E3305">
            <w:pPr>
              <w:rPr>
                <w:rFonts w:eastAsia="Times New Roman"/>
              </w:rPr>
            </w:pPr>
          </w:p>
        </w:tc>
      </w:tr>
    </w:tbl>
    <w:p w:rsidR="00000000" w:rsidRDefault="002E330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461"/>
        <w:gridCol w:w="3796"/>
      </w:tblGrid>
      <w:tr w:rsidR="00000000">
        <w:trPr>
          <w:trHeight w:val="300"/>
        </w:trPr>
        <w:tc>
          <w:tcPr>
            <w:tcW w:w="1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Evaluare finală</w:t>
            </w:r>
          </w:p>
        </w:tc>
        <w:tc>
          <w:tcPr>
            <w:tcW w:w="15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 (max. 70%)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E33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 de evaluare</w:t>
            </w:r>
          </w:p>
        </w:tc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Verificare scrisă finală </w:t>
            </w:r>
          </w:p>
        </w:tc>
      </w:tr>
    </w:tbl>
    <w:p w:rsidR="00000000" w:rsidRDefault="002E330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1"/>
        <w:gridCol w:w="3293"/>
      </w:tblGrid>
      <w:tr w:rsidR="00000000">
        <w:trPr>
          <w:trHeight w:val="300"/>
        </w:trPr>
        <w:tc>
          <w:tcPr>
            <w:tcW w:w="25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Menţiuni (situaţii speciale î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 evaluare)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E330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E330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8"/>
        <w:gridCol w:w="36"/>
      </w:tblGrid>
      <w:tr w:rsidR="00000000">
        <w:trPr>
          <w:trHeight w:val="300"/>
        </w:trPr>
        <w:tc>
          <w:tcPr>
            <w:tcW w:w="25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 Standard minim de performanţă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2E33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Recunoască şi să descrie conceptele, abordările, teoriile, metodele şi modelele privitoare la designul medicamentelor.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corectă a metodelor şi tehnicilor, a materialelor, substanţelor şi aparaturii cu respectarea normelor de securitate şi sănătate în muncă in domeniul designului medicamentelor.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Realizarea unui studiu/ proiect cu caracter transdisciplinar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aborarea unui proiect de cercetare privind identificarea, aplicarea şi optimizarea unor noi metode de analiză fizico-chimică a medicamentelor si compusilor chimici din clase apropiate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Elaborarea unui proiect de cercetare ştiinţifică menit să diversifice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gama de medicamente (si analogi) cu potentiale aplicatii practice.</w:t>
            </w:r>
          </w:p>
        </w:tc>
        <w:tc>
          <w:tcPr>
            <w:tcW w:w="0" w:type="auto"/>
            <w:vAlign w:val="center"/>
            <w:hideMark/>
          </w:tcPr>
          <w:p w:rsidR="00000000" w:rsidRDefault="002E330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E3305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2659"/>
        <w:gridCol w:w="7038"/>
      </w:tblGrid>
      <w:tr w:rsidR="00000000">
        <w:tc>
          <w:tcPr>
            <w:tcW w:w="0" w:type="auto"/>
            <w:hideMark/>
          </w:tcPr>
          <w:p w:rsidR="00000000" w:rsidRDefault="002E330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Data completării,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:rsidR="00000000" w:rsidRDefault="002E330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Titular de curs,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Prof. Dr. IONEL MANGALAGIU</w:t>
            </w:r>
          </w:p>
        </w:tc>
        <w:tc>
          <w:tcPr>
            <w:tcW w:w="0" w:type="auto"/>
            <w:hideMark/>
          </w:tcPr>
          <w:p w:rsidR="00000000" w:rsidRDefault="002E330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Titular de seminar,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Prof. Dr. IONEL MANGALAGIU/ Conf. Dr. VASILICHIA ANTOCI/ Asist. Dr. DUMITRELA DIACONU</w:t>
            </w:r>
          </w:p>
        </w:tc>
      </w:tr>
    </w:tbl>
    <w:p w:rsidR="00000000" w:rsidRDefault="002E3305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6149"/>
      </w:tblGrid>
      <w:tr w:rsidR="00000000">
        <w:tc>
          <w:tcPr>
            <w:tcW w:w="0" w:type="auto"/>
            <w:hideMark/>
          </w:tcPr>
          <w:p w:rsidR="00000000" w:rsidRDefault="002E330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Data aviz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ării în departament,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:rsidR="00000000" w:rsidRDefault="002E330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Director de departament,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Prof. Dr. MIHAIL LUCIAN BIRSA</w:t>
            </w:r>
          </w:p>
        </w:tc>
      </w:tr>
    </w:tbl>
    <w:p w:rsidR="002E3305" w:rsidRDefault="002E3305">
      <w:pPr>
        <w:rPr>
          <w:rFonts w:eastAsia="Times New Roman"/>
        </w:rPr>
      </w:pPr>
    </w:p>
    <w:sectPr w:rsidR="002E3305">
      <w:pgSz w:w="11900" w:h="16840"/>
      <w:pgMar w:top="720" w:right="360" w:bottom="720" w:left="36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665F7"/>
    <w:multiLevelType w:val="multilevel"/>
    <w:tmpl w:val="FE80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7F"/>
    <w:rsid w:val="002E3305"/>
    <w:rsid w:val="00A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6D81A-A5C3-4EAA-8F08-1399C5E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discplan">
    <w:name w:val="subtitlu_disc_plan"/>
    <w:basedOn w:val="Normal"/>
    <w:pPr>
      <w:ind w:left="300"/>
    </w:pPr>
    <w:rPr>
      <w:b/>
      <w:bCs/>
    </w:rPr>
  </w:style>
  <w:style w:type="paragraph" w:customStyle="1" w:styleId="continut">
    <w:name w:val="continut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8751</Characters>
  <Application>Microsoft Office Word</Application>
  <DocSecurity>0</DocSecurity>
  <Lines>312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user</dc:creator>
  <cp:keywords/>
  <dc:description/>
  <cp:lastModifiedBy>user</cp:lastModifiedBy>
  <cp:revision>2</cp:revision>
  <dcterms:created xsi:type="dcterms:W3CDTF">2025-10-21T12:20:00Z</dcterms:created>
  <dcterms:modified xsi:type="dcterms:W3CDTF">2025-10-21T12:20:00Z</dcterms:modified>
</cp:coreProperties>
</file>